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2AD1B" w14:textId="12423463" w:rsidR="009C47C7" w:rsidRPr="000404EF" w:rsidRDefault="009C47C7" w:rsidP="009C47C7">
      <w:pPr>
        <w:pStyle w:val="3GPPHeader"/>
        <w:spacing w:after="60"/>
        <w:rPr>
          <w:lang w:val="en-US"/>
        </w:rPr>
      </w:pPr>
      <w:bookmarkStart w:id="0" w:name="OLE_LINK1"/>
      <w:bookmarkStart w:id="1" w:name="OLE_LINK2"/>
      <w:bookmarkStart w:id="2" w:name="_GoBack"/>
      <w:bookmarkEnd w:id="2"/>
      <w:r w:rsidRPr="000404EF">
        <w:rPr>
          <w:lang w:val="en-US"/>
        </w:rPr>
        <w:t xml:space="preserve">3GPP TSG-RAN WG2 </w:t>
      </w:r>
      <w:r>
        <w:rPr>
          <w:lang w:val="en-US"/>
        </w:rPr>
        <w:t>NR Ad Hoc</w:t>
      </w:r>
      <w:r w:rsidRPr="000404EF">
        <w:rPr>
          <w:lang w:val="en-US"/>
        </w:rPr>
        <w:tab/>
        <w:t xml:space="preserve">Tdoc </w:t>
      </w:r>
      <w:r w:rsidRPr="009C47C7">
        <w:rPr>
          <w:bCs/>
        </w:rPr>
        <w:t>R2-1700488</w:t>
      </w:r>
    </w:p>
    <w:p w14:paraId="3D97B8E1" w14:textId="77777777" w:rsidR="009C47C7" w:rsidRDefault="009C47C7" w:rsidP="009C47C7">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2A57945" w14:textId="43E7988F" w:rsidR="009C47C7" w:rsidRPr="00215928" w:rsidRDefault="009C47C7" w:rsidP="004141DD">
      <w:pPr>
        <w:tabs>
          <w:tab w:val="left" w:pos="1701"/>
          <w:tab w:val="right" w:pos="9639"/>
        </w:tabs>
        <w:rPr>
          <w:b/>
          <w:sz w:val="22"/>
          <w:szCs w:val="22"/>
        </w:rPr>
      </w:pPr>
    </w:p>
    <w:p w14:paraId="7B8DE8D0" w14:textId="1F2C4E9C" w:rsidR="004141DD" w:rsidRPr="005E12C3" w:rsidRDefault="004141DD" w:rsidP="004141DD">
      <w:pPr>
        <w:tabs>
          <w:tab w:val="left" w:pos="1701"/>
          <w:tab w:val="right" w:pos="9639"/>
        </w:tabs>
        <w:rPr>
          <w:b/>
          <w:sz w:val="22"/>
          <w:szCs w:val="22"/>
          <w:lang w:val="en-US"/>
        </w:rPr>
      </w:pPr>
      <w:r w:rsidRPr="00F753E6">
        <w:rPr>
          <w:b/>
          <w:sz w:val="22"/>
          <w:szCs w:val="22"/>
          <w:lang w:val="en-US"/>
        </w:rPr>
        <w:t>Agenda Item:</w:t>
      </w:r>
      <w:r w:rsidRPr="00F753E6">
        <w:rPr>
          <w:b/>
          <w:sz w:val="22"/>
          <w:szCs w:val="22"/>
          <w:lang w:val="en-US"/>
        </w:rPr>
        <w:tab/>
      </w:r>
      <w:r w:rsidR="006D4736">
        <w:rPr>
          <w:b/>
          <w:sz w:val="22"/>
          <w:szCs w:val="22"/>
          <w:lang w:val="en-US"/>
        </w:rPr>
        <w:t>3.3.2</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7B61CE8D"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AA4429">
        <w:rPr>
          <w:b/>
          <w:sz w:val="22"/>
          <w:szCs w:val="22"/>
        </w:rPr>
        <w:t>Scenarios for inter-RAT inter-working</w:t>
      </w:r>
    </w:p>
    <w:p w14:paraId="430FA8DC" w14:textId="6C42E584" w:rsidR="009C47C7" w:rsidRPr="009C47C7" w:rsidRDefault="004141DD" w:rsidP="004141DD">
      <w:pPr>
        <w:tabs>
          <w:tab w:val="left" w:pos="1701"/>
          <w:tab w:val="right" w:pos="9639"/>
        </w:tabs>
        <w:rPr>
          <w:b/>
          <w:sz w:val="22"/>
          <w:szCs w:val="22"/>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6EDC43E4" w14:textId="59B7DDFB" w:rsidR="00AA4429" w:rsidRDefault="00215928" w:rsidP="004141DD">
      <w:pPr>
        <w:rPr>
          <w:lang w:val="en-US"/>
        </w:rPr>
      </w:pPr>
      <w:r>
        <w:rPr>
          <w:lang w:val="en-US"/>
        </w:rPr>
        <w:t xml:space="preserve">This contribution is a re-submission of </w:t>
      </w:r>
      <w:r w:rsidR="001D474C" w:rsidRPr="001D474C">
        <w:rPr>
          <w:lang w:val="en-US"/>
        </w:rPr>
        <w:t>R2-168294</w:t>
      </w:r>
      <w:r w:rsidR="001D474C">
        <w:rPr>
          <w:lang w:val="en-US"/>
        </w:rPr>
        <w:t xml:space="preserve"> </w:t>
      </w:r>
      <w:r>
        <w:rPr>
          <w:lang w:val="en-US"/>
        </w:rPr>
        <w:t xml:space="preserve">submitted to last RAN2 meeting. </w:t>
      </w:r>
      <w:r w:rsidR="00AA4429">
        <w:rPr>
          <w:lang w:val="en-US"/>
        </w:rPr>
        <w:t>It has been agreed to support tight RAN level inter-working between LTE and NR using Dual Connectivity</w:t>
      </w:r>
      <w:r w:rsidR="005E33A0">
        <w:rPr>
          <w:lang w:val="en-US"/>
        </w:rPr>
        <w:t xml:space="preserve"> (DC)</w:t>
      </w:r>
      <w:r w:rsidR="00AA4429">
        <w:rPr>
          <w:lang w:val="en-US"/>
        </w:rPr>
        <w:t xml:space="preserve"> and fast mobility. </w:t>
      </w:r>
      <w:r w:rsidR="00C82611">
        <w:rPr>
          <w:lang w:val="en-US"/>
        </w:rPr>
        <w:t>This contribution analyzes</w:t>
      </w:r>
      <w:r w:rsidR="00AA4429">
        <w:rPr>
          <w:lang w:val="en-US"/>
        </w:rPr>
        <w:t xml:space="preserve"> different scenarios for inter-RAT mobility, and what </w:t>
      </w:r>
      <w:r w:rsidR="00F753E6">
        <w:rPr>
          <w:lang w:val="en-US"/>
        </w:rPr>
        <w:t>they can be used for and relate</w:t>
      </w:r>
      <w:r w:rsidR="00AA4429">
        <w:rPr>
          <w:lang w:val="en-US"/>
        </w:rPr>
        <w:t xml:space="preserve"> these scenarios to </w:t>
      </w:r>
      <w:r w:rsidR="005E33A0">
        <w:rPr>
          <w:lang w:val="en-US"/>
        </w:rPr>
        <w:t xml:space="preserve">the </w:t>
      </w:r>
      <w:r w:rsidR="00AA4429">
        <w:rPr>
          <w:lang w:val="en-US"/>
        </w:rPr>
        <w:t xml:space="preserve">UE capabilities. </w:t>
      </w:r>
    </w:p>
    <w:p w14:paraId="6F4B6276" w14:textId="77777777" w:rsidR="00707CE9" w:rsidRPr="00F753E6" w:rsidRDefault="00707CE9" w:rsidP="00707CE9">
      <w:pPr>
        <w:rPr>
          <w:rFonts w:cs="Arial"/>
          <w:lang w:val="en-US"/>
        </w:rPr>
      </w:pPr>
    </w:p>
    <w:p w14:paraId="1E0D2ABB" w14:textId="3631A896" w:rsidR="004141DD" w:rsidRDefault="00AA4429" w:rsidP="004141DD">
      <w:pPr>
        <w:pStyle w:val="Heading1"/>
      </w:pPr>
      <w:r>
        <w:t>Motivation for tight RAN level inter-working</w:t>
      </w:r>
    </w:p>
    <w:p w14:paraId="1E92805D" w14:textId="1824076F" w:rsidR="00AA4429" w:rsidRDefault="00E047E8" w:rsidP="00AA4429">
      <w:r>
        <w:t xml:space="preserve">Traditionally inter-RAT mobility has been used to achieve </w:t>
      </w:r>
      <w:r w:rsidRPr="00E047E8">
        <w:rPr>
          <w:b/>
        </w:rPr>
        <w:t>service continuity</w:t>
      </w:r>
      <w:r>
        <w:t xml:space="preserve"> for UEs moving in the network. </w:t>
      </w:r>
      <w:r w:rsidR="00AA4429">
        <w:t xml:space="preserve">There are </w:t>
      </w:r>
      <w:r>
        <w:t xml:space="preserve">however </w:t>
      </w:r>
      <w:r w:rsidR="00AA4429">
        <w:t xml:space="preserve">several drivers for supporting </w:t>
      </w:r>
      <w:r>
        <w:t xml:space="preserve">more </w:t>
      </w:r>
      <w:r w:rsidR="00AA4429">
        <w:t>efficient RAN level inter-working between LTE and NR including support for:</w:t>
      </w:r>
    </w:p>
    <w:p w14:paraId="7ABCF83E" w14:textId="77777777" w:rsidR="00E047E8" w:rsidRDefault="00AA4429" w:rsidP="00AA4429">
      <w:pPr>
        <w:pStyle w:val="ListParagraph"/>
        <w:numPr>
          <w:ilvl w:val="0"/>
          <w:numId w:val="19"/>
        </w:numPr>
        <w:rPr>
          <w:b/>
        </w:rPr>
      </w:pPr>
      <w:r w:rsidRPr="00E047E8">
        <w:rPr>
          <w:b/>
        </w:rPr>
        <w:t>Efficient load balancing</w:t>
      </w:r>
      <w:r w:rsidR="00E047E8">
        <w:rPr>
          <w:b/>
        </w:rPr>
        <w:t xml:space="preserve"> / traffic steering</w:t>
      </w:r>
    </w:p>
    <w:p w14:paraId="4D0778C4" w14:textId="5ACDC387" w:rsidR="00AA4429" w:rsidRPr="00E047E8" w:rsidRDefault="00E047E8" w:rsidP="00E047E8">
      <w:pPr>
        <w:pStyle w:val="ListParagraph"/>
        <w:numPr>
          <w:ilvl w:val="1"/>
          <w:numId w:val="19"/>
        </w:numPr>
      </w:pPr>
      <w:r w:rsidRPr="00E047E8">
        <w:t xml:space="preserve">This will enable </w:t>
      </w:r>
      <w:r w:rsidR="00AA4429" w:rsidRPr="00E047E8">
        <w:t>higher system capacity and better spectrum utilization</w:t>
      </w:r>
    </w:p>
    <w:p w14:paraId="2E425B1F" w14:textId="1BAF1A5C" w:rsidR="00AA4429" w:rsidRDefault="00AA4429" w:rsidP="00AA4429">
      <w:pPr>
        <w:pStyle w:val="ListParagraph"/>
        <w:numPr>
          <w:ilvl w:val="1"/>
          <w:numId w:val="19"/>
        </w:numPr>
      </w:pPr>
      <w:r>
        <w:t xml:space="preserve">In order to achieve </w:t>
      </w:r>
      <w:r w:rsidR="00CE09EB">
        <w:t>this,</w:t>
      </w:r>
      <w:r>
        <w:t xml:space="preserve"> it is required that the traffic can be quickly moved between the RATs to adapt to changing traffi</w:t>
      </w:r>
      <w:r w:rsidR="00CE09EB">
        <w:t>c demands, and link conditions</w:t>
      </w:r>
    </w:p>
    <w:p w14:paraId="32B0C3EE" w14:textId="7F60715A" w:rsidR="00AA4429" w:rsidRDefault="00AA4429" w:rsidP="00AA4429">
      <w:pPr>
        <w:pStyle w:val="ListParagraph"/>
        <w:numPr>
          <w:ilvl w:val="1"/>
          <w:numId w:val="19"/>
        </w:numPr>
      </w:pPr>
      <w:r>
        <w:t>Load balancing</w:t>
      </w:r>
      <w:r w:rsidR="00E047E8">
        <w:t xml:space="preserve"> / traffic steering</w:t>
      </w:r>
      <w:r>
        <w:t xml:space="preserve"> can help all users of the system</w:t>
      </w:r>
      <w:r w:rsidR="00C82611">
        <w:t xml:space="preserve"> (thanks to offloading effect)</w:t>
      </w:r>
      <w:r>
        <w:t>, not only those in coverage of multiple RATs</w:t>
      </w:r>
    </w:p>
    <w:p w14:paraId="23F47A63" w14:textId="15A02FA3" w:rsidR="00CE09EB" w:rsidRDefault="00CE09EB" w:rsidP="00AA4429">
      <w:pPr>
        <w:pStyle w:val="ListParagraph"/>
        <w:numPr>
          <w:ilvl w:val="1"/>
          <w:numId w:val="19"/>
        </w:numPr>
      </w:pPr>
      <w:r>
        <w:t xml:space="preserve">Efficient </w:t>
      </w:r>
      <w:r w:rsidR="00E047E8">
        <w:t>Load balancing / traffic steering</w:t>
      </w:r>
      <w:r>
        <w:t xml:space="preserve"> can also consider different services e.g. where some services are better served by one RAT</w:t>
      </w:r>
    </w:p>
    <w:p w14:paraId="490263E1" w14:textId="77777777" w:rsidR="00AA4429" w:rsidRDefault="00AA4429" w:rsidP="00AA4429">
      <w:pPr>
        <w:pStyle w:val="ListParagraph"/>
      </w:pPr>
    </w:p>
    <w:p w14:paraId="79106AA4" w14:textId="7C1BE5F4" w:rsidR="00AA4429" w:rsidRPr="00E047E8" w:rsidRDefault="00AA4429" w:rsidP="00AA4429">
      <w:pPr>
        <w:pStyle w:val="ListParagraph"/>
        <w:numPr>
          <w:ilvl w:val="0"/>
          <w:numId w:val="19"/>
        </w:numPr>
        <w:rPr>
          <w:b/>
        </w:rPr>
      </w:pPr>
      <w:r w:rsidRPr="00E047E8">
        <w:rPr>
          <w:b/>
        </w:rPr>
        <w:t>Improved robustness from</w:t>
      </w:r>
      <w:r w:rsidR="00C82611" w:rsidRPr="00E047E8">
        <w:rPr>
          <w:b/>
        </w:rPr>
        <w:t xml:space="preserve"> using</w:t>
      </w:r>
      <w:r w:rsidRPr="00E047E8">
        <w:rPr>
          <w:b/>
        </w:rPr>
        <w:t xml:space="preserve"> multiple layers</w:t>
      </w:r>
    </w:p>
    <w:p w14:paraId="00023FEC" w14:textId="0B605871" w:rsidR="00AA4429" w:rsidRDefault="00CE09EB" w:rsidP="00AA4429">
      <w:pPr>
        <w:pStyle w:val="ListParagraph"/>
        <w:numPr>
          <w:ilvl w:val="1"/>
          <w:numId w:val="19"/>
        </w:numPr>
      </w:pPr>
      <w:r>
        <w:t>It is likely t</w:t>
      </w:r>
      <w:r w:rsidR="00AA4429">
        <w:t>h</w:t>
      </w:r>
      <w:r>
        <w:t>at</w:t>
      </w:r>
      <w:r w:rsidR="00AA4429">
        <w:t xml:space="preserve"> deployments of</w:t>
      </w:r>
      <w:r w:rsidR="00E047E8">
        <w:t xml:space="preserve"> NR and LTE may</w:t>
      </w:r>
      <w:r>
        <w:t xml:space="preserve"> </w:t>
      </w:r>
      <w:r w:rsidR="00AA4429">
        <w:t>have different coverage e.g. due to operating in different frequency bands, or due to different number of sites, or diffe</w:t>
      </w:r>
      <w:r w:rsidR="00BE7F2E">
        <w:t xml:space="preserve">rent node </w:t>
      </w:r>
      <w:r w:rsidR="00AA4429">
        <w:t>types (macro/pico)</w:t>
      </w:r>
    </w:p>
    <w:p w14:paraId="57200C39" w14:textId="657C033A" w:rsidR="00AA4429" w:rsidRDefault="00AA4429" w:rsidP="00AA4429">
      <w:pPr>
        <w:pStyle w:val="ListParagraph"/>
        <w:numPr>
          <w:ilvl w:val="1"/>
          <w:numId w:val="19"/>
        </w:numPr>
      </w:pPr>
      <w:r>
        <w:t>Utilizing both layers for coverage increases the end user performance, and lower</w:t>
      </w:r>
      <w:r w:rsidR="00CE09EB">
        <w:t>s the</w:t>
      </w:r>
      <w:r>
        <w:t xml:space="preserve"> costs for operator</w:t>
      </w:r>
      <w:r w:rsidR="00CE09EB">
        <w:t>s</w:t>
      </w:r>
      <w:r>
        <w:t xml:space="preserve"> since not all RATs are required to be deployed in all places</w:t>
      </w:r>
    </w:p>
    <w:p w14:paraId="7CD9BEF6" w14:textId="0D34A90B" w:rsidR="00AA4429" w:rsidRDefault="00AA4429" w:rsidP="00AA4429">
      <w:pPr>
        <w:pStyle w:val="ListParagraph"/>
        <w:numPr>
          <w:ilvl w:val="1"/>
          <w:numId w:val="19"/>
        </w:numPr>
      </w:pPr>
      <w:r>
        <w:t>Multi-layer robustness can also play a role in supporting high reliable services (e.g. URLLC)</w:t>
      </w:r>
    </w:p>
    <w:p w14:paraId="284113E0" w14:textId="77777777" w:rsidR="00AA4429" w:rsidRDefault="00AA4429" w:rsidP="00AA4429">
      <w:pPr>
        <w:pStyle w:val="ListParagraph"/>
        <w:ind w:left="1440"/>
      </w:pPr>
    </w:p>
    <w:p w14:paraId="0726B370" w14:textId="672773F0" w:rsidR="00AA4429" w:rsidRPr="00E047E8" w:rsidRDefault="00AA4429" w:rsidP="00AA4429">
      <w:pPr>
        <w:pStyle w:val="ListParagraph"/>
        <w:numPr>
          <w:ilvl w:val="0"/>
          <w:numId w:val="19"/>
        </w:numPr>
        <w:rPr>
          <w:b/>
        </w:rPr>
      </w:pPr>
      <w:r w:rsidRPr="00E047E8">
        <w:rPr>
          <w:b/>
        </w:rPr>
        <w:t>Access aggregation</w:t>
      </w:r>
    </w:p>
    <w:p w14:paraId="4891A1A3" w14:textId="149866AA" w:rsidR="0084421D" w:rsidRDefault="005E33A0" w:rsidP="0084421D">
      <w:pPr>
        <w:pStyle w:val="ListParagraph"/>
        <w:numPr>
          <w:ilvl w:val="1"/>
          <w:numId w:val="19"/>
        </w:numPr>
      </w:pPr>
      <w:r>
        <w:t>U</w:t>
      </w:r>
      <w:r w:rsidR="00E047E8">
        <w:t xml:space="preserve">tilizing multiple accesses simultaneously </w:t>
      </w:r>
      <w:r>
        <w:t xml:space="preserve">for data transmission and/or reception </w:t>
      </w:r>
      <w:r w:rsidR="00B040EF">
        <w:t>c</w:t>
      </w:r>
      <w:r w:rsidR="00AA4429">
        <w:t xml:space="preserve">an increase end user throughput </w:t>
      </w:r>
      <w:r w:rsidR="0084421D">
        <w:t xml:space="preserve">as well as the </w:t>
      </w:r>
      <w:r w:rsidR="00AA4429">
        <w:t>re</w:t>
      </w:r>
      <w:r w:rsidR="00CE09EB">
        <w:t>source utilization when there are</w:t>
      </w:r>
      <w:r w:rsidR="00AA4429">
        <w:t xml:space="preserve"> un</w:t>
      </w:r>
      <w:r w:rsidR="00430167">
        <w:t>used</w:t>
      </w:r>
      <w:r w:rsidR="00AA4429">
        <w:t xml:space="preserve"> resources in </w:t>
      </w:r>
      <w:r w:rsidR="00430167">
        <w:t>both</w:t>
      </w:r>
      <w:r w:rsidR="00AA4429">
        <w:t xml:space="preserve"> layer</w:t>
      </w:r>
      <w:r w:rsidR="00430167">
        <w:t>s</w:t>
      </w:r>
      <w:r w:rsidR="0084421D">
        <w:t xml:space="preserve"> at the same time</w:t>
      </w:r>
    </w:p>
    <w:p w14:paraId="62F808CC" w14:textId="77777777" w:rsidR="0084421D" w:rsidRDefault="0084421D" w:rsidP="0084421D">
      <w:pPr>
        <w:pStyle w:val="ListParagraph"/>
        <w:ind w:left="1440"/>
      </w:pPr>
    </w:p>
    <w:p w14:paraId="191604B3" w14:textId="096D7E44" w:rsidR="0084421D" w:rsidRPr="00E047E8" w:rsidRDefault="0084421D" w:rsidP="0084421D">
      <w:pPr>
        <w:pStyle w:val="ListParagraph"/>
        <w:numPr>
          <w:ilvl w:val="0"/>
          <w:numId w:val="19"/>
        </w:numPr>
        <w:rPr>
          <w:b/>
        </w:rPr>
      </w:pPr>
      <w:r w:rsidRPr="00E047E8">
        <w:rPr>
          <w:b/>
        </w:rPr>
        <w:t>Non stand-alone operation of NR</w:t>
      </w:r>
    </w:p>
    <w:p w14:paraId="60767703" w14:textId="2E2B97B6" w:rsidR="0084421D" w:rsidRPr="00CE09EB" w:rsidRDefault="005E33A0" w:rsidP="0084421D">
      <w:pPr>
        <w:pStyle w:val="ListParagraph"/>
        <w:numPr>
          <w:ilvl w:val="1"/>
          <w:numId w:val="19"/>
        </w:numPr>
      </w:pPr>
      <w:r>
        <w:t xml:space="preserve">Tight RAN level inter-working using DC enables NSA deployments of NR e.g. to support </w:t>
      </w:r>
      <w:r w:rsidR="0084421D" w:rsidRPr="00CE09EB">
        <w:t>early deployments of NR</w:t>
      </w:r>
      <w:r>
        <w:t xml:space="preserve"> with less than perfect coverage.</w:t>
      </w:r>
    </w:p>
    <w:p w14:paraId="32721993" w14:textId="2BE0ACC4" w:rsidR="00430167" w:rsidRDefault="005E33A0" w:rsidP="004141DD">
      <w:pPr>
        <w:pStyle w:val="Heading1"/>
        <w:rPr>
          <w:lang w:val="en-US"/>
        </w:rPr>
      </w:pPr>
      <w:r>
        <w:rPr>
          <w:lang w:val="en-US"/>
        </w:rPr>
        <w:lastRenderedPageBreak/>
        <w:t>Mechanisms</w:t>
      </w:r>
      <w:r w:rsidR="00430167">
        <w:rPr>
          <w:lang w:val="en-US"/>
        </w:rPr>
        <w:t xml:space="preserve"> for tight RAN level inter-working</w:t>
      </w:r>
    </w:p>
    <w:p w14:paraId="232F9A54" w14:textId="7997B146" w:rsidR="00430167" w:rsidRDefault="00430167" w:rsidP="00430167">
      <w:pPr>
        <w:pStyle w:val="Heading1"/>
        <w:numPr>
          <w:ilvl w:val="0"/>
          <w:numId w:val="0"/>
        </w:numPr>
        <w:rPr>
          <w:rFonts w:cs="Times New Roman"/>
          <w:bCs/>
          <w:sz w:val="20"/>
          <w:szCs w:val="20"/>
        </w:rPr>
      </w:pPr>
      <w:r w:rsidRPr="00430167">
        <w:rPr>
          <w:rFonts w:cs="Times New Roman"/>
          <w:bCs/>
          <w:sz w:val="20"/>
          <w:szCs w:val="20"/>
        </w:rPr>
        <w:t xml:space="preserve">The previous chapter discussed </w:t>
      </w:r>
      <w:r>
        <w:rPr>
          <w:rFonts w:cs="Times New Roman"/>
          <w:bCs/>
          <w:sz w:val="20"/>
          <w:szCs w:val="20"/>
        </w:rPr>
        <w:t>different drivers for efficient RAN level inter-working between LTE and NR. These different</w:t>
      </w:r>
      <w:r w:rsidR="00C82611">
        <w:rPr>
          <w:rFonts w:cs="Times New Roman"/>
          <w:bCs/>
          <w:sz w:val="20"/>
          <w:szCs w:val="20"/>
        </w:rPr>
        <w:t xml:space="preserve"> drivers</w:t>
      </w:r>
      <w:r w:rsidR="00E047E8">
        <w:rPr>
          <w:rFonts w:cs="Times New Roman"/>
          <w:bCs/>
          <w:sz w:val="20"/>
          <w:szCs w:val="20"/>
        </w:rPr>
        <w:t xml:space="preserve"> are in this section</w:t>
      </w:r>
      <w:r>
        <w:rPr>
          <w:rFonts w:cs="Times New Roman"/>
          <w:bCs/>
          <w:sz w:val="20"/>
          <w:szCs w:val="20"/>
        </w:rPr>
        <w:t xml:space="preserve"> related to the </w:t>
      </w:r>
      <w:r w:rsidR="005E33A0">
        <w:rPr>
          <w:rFonts w:cs="Times New Roman"/>
          <w:bCs/>
          <w:sz w:val="20"/>
          <w:szCs w:val="20"/>
        </w:rPr>
        <w:t>mechanism</w:t>
      </w:r>
      <w:r w:rsidR="00C82611">
        <w:rPr>
          <w:rFonts w:cs="Times New Roman"/>
          <w:bCs/>
          <w:sz w:val="20"/>
          <w:szCs w:val="20"/>
        </w:rPr>
        <w:t xml:space="preserve"> for handling inter-RAT inter-working</w:t>
      </w:r>
      <w:r>
        <w:rPr>
          <w:rFonts w:cs="Times New Roman"/>
          <w:bCs/>
          <w:sz w:val="20"/>
          <w:szCs w:val="20"/>
        </w:rPr>
        <w:t xml:space="preserve"> as well as the UE capabilities. </w:t>
      </w:r>
    </w:p>
    <w:p w14:paraId="4B78CFF4" w14:textId="77777777" w:rsidR="00B83F38" w:rsidRPr="00B83F38" w:rsidRDefault="00B83F38" w:rsidP="00B83F38"/>
    <w:p w14:paraId="1372E874" w14:textId="506E8C64" w:rsidR="00430167" w:rsidRDefault="00430167" w:rsidP="00430167">
      <w:pPr>
        <w:pStyle w:val="Heading2"/>
        <w:rPr>
          <w:lang w:val="en-US"/>
        </w:rPr>
      </w:pPr>
      <w:r>
        <w:rPr>
          <w:lang w:val="en-US"/>
        </w:rPr>
        <w:t>Inter-RAT cell re-selection</w:t>
      </w:r>
    </w:p>
    <w:p w14:paraId="45C3D60A" w14:textId="3A06AA09" w:rsidR="0063642E" w:rsidRDefault="00430167" w:rsidP="00430167">
      <w:pPr>
        <w:rPr>
          <w:lang w:val="en-US"/>
        </w:rPr>
      </w:pPr>
      <w:r>
        <w:rPr>
          <w:lang w:val="en-US"/>
        </w:rPr>
        <w:t xml:space="preserve">Inter-RAT cell re-selection is a </w:t>
      </w:r>
      <w:r w:rsidR="00E972B4">
        <w:rPr>
          <w:lang w:val="en-US"/>
        </w:rPr>
        <w:t>solution</w:t>
      </w:r>
      <w:r>
        <w:rPr>
          <w:lang w:val="en-US"/>
        </w:rPr>
        <w:t xml:space="preserve"> today used in 3GPP systems for idle mobility between different RATs. It can also be used in connected mode,</w:t>
      </w:r>
      <w:r w:rsidR="00E047E8">
        <w:rPr>
          <w:lang w:val="en-US"/>
        </w:rPr>
        <w:t xml:space="preserve"> e.g. by network sending a</w:t>
      </w:r>
      <w:r>
        <w:rPr>
          <w:lang w:val="en-US"/>
        </w:rPr>
        <w:t xml:space="preserve">n RRC release (with re-direct) </w:t>
      </w:r>
      <w:r w:rsidR="00E047E8">
        <w:rPr>
          <w:lang w:val="en-US"/>
        </w:rPr>
        <w:t>which causes UE to go to target RAT to setup service</w:t>
      </w:r>
      <w:r>
        <w:rPr>
          <w:lang w:val="en-US"/>
        </w:rPr>
        <w:t>. It is assumed Inter-RAT cell re-selection can be sup</w:t>
      </w:r>
      <w:r w:rsidR="0063642E">
        <w:rPr>
          <w:lang w:val="en-US"/>
        </w:rPr>
        <w:t xml:space="preserve">ported also between LTE and NR however due to the latency involved in this procedure (e.g. cell search, initial access, re-building RAN context) inter-RAT cell re-selection is </w:t>
      </w:r>
      <w:r w:rsidR="0063642E" w:rsidRPr="00E047E8">
        <w:rPr>
          <w:b/>
          <w:lang w:val="en-US"/>
        </w:rPr>
        <w:t>not good enough</w:t>
      </w:r>
      <w:r w:rsidR="0063642E">
        <w:rPr>
          <w:lang w:val="en-US"/>
        </w:rPr>
        <w:t xml:space="preserve"> to meet the requirements o</w:t>
      </w:r>
      <w:r w:rsidR="00B040EF">
        <w:rPr>
          <w:lang w:val="en-US"/>
        </w:rPr>
        <w:t xml:space="preserve">n tight RAN level inter-working only to </w:t>
      </w:r>
      <w:r w:rsidR="00B040EF" w:rsidRPr="00B040EF">
        <w:rPr>
          <w:lang w:val="en-US"/>
        </w:rPr>
        <w:t>provide basic</w:t>
      </w:r>
      <w:r w:rsidR="00B040EF" w:rsidRPr="00B040EF">
        <w:rPr>
          <w:b/>
          <w:lang w:val="en-US"/>
        </w:rPr>
        <w:t xml:space="preserve"> service continuity</w:t>
      </w:r>
      <w:r w:rsidR="00B040EF">
        <w:rPr>
          <w:lang w:val="en-US"/>
        </w:rPr>
        <w:t>.</w:t>
      </w:r>
    </w:p>
    <w:p w14:paraId="7AFF6158" w14:textId="3665A71C" w:rsidR="0063642E" w:rsidRDefault="0063642E" w:rsidP="0063642E">
      <w:pPr>
        <w:pStyle w:val="Proposal"/>
        <w:rPr>
          <w:lang w:val="en-US"/>
        </w:rPr>
      </w:pPr>
      <w:bookmarkStart w:id="4" w:name="_Toc463010397"/>
      <w:bookmarkStart w:id="5" w:name="_Toc463010480"/>
      <w:bookmarkStart w:id="6" w:name="_Toc463010518"/>
      <w:bookmarkStart w:id="7" w:name="_Toc463010616"/>
      <w:bookmarkStart w:id="8" w:name="_Toc463010651"/>
      <w:bookmarkStart w:id="9" w:name="_Toc463035981"/>
      <w:bookmarkStart w:id="10" w:name="_Toc466070166"/>
      <w:bookmarkStart w:id="11" w:name="_Toc471499157"/>
      <w:r>
        <w:rPr>
          <w:lang w:val="en-US"/>
        </w:rPr>
        <w:t>Inter-RAT cell re-selection shall be supported between NR and LTE</w:t>
      </w:r>
      <w:r w:rsidR="0084421D">
        <w:rPr>
          <w:lang w:val="en-US"/>
        </w:rPr>
        <w:t xml:space="preserve"> for idle mode mobility and release with re-direct</w:t>
      </w:r>
      <w:r w:rsidR="00B040EF">
        <w:rPr>
          <w:lang w:val="en-US"/>
        </w:rPr>
        <w:t xml:space="preserve"> in order to provide basic service continuity</w:t>
      </w:r>
      <w:bookmarkEnd w:id="4"/>
      <w:bookmarkEnd w:id="5"/>
      <w:bookmarkEnd w:id="6"/>
      <w:bookmarkEnd w:id="7"/>
      <w:bookmarkEnd w:id="8"/>
      <w:bookmarkEnd w:id="9"/>
      <w:bookmarkEnd w:id="10"/>
      <w:bookmarkEnd w:id="11"/>
    </w:p>
    <w:p w14:paraId="74C8A1CE" w14:textId="77777777" w:rsidR="00B83F38" w:rsidRDefault="00B83F38" w:rsidP="00B83F38">
      <w:pPr>
        <w:pStyle w:val="Proposal"/>
        <w:numPr>
          <w:ilvl w:val="0"/>
          <w:numId w:val="0"/>
        </w:numPr>
        <w:ind w:left="1304"/>
        <w:rPr>
          <w:lang w:val="en-US"/>
        </w:rPr>
      </w:pPr>
    </w:p>
    <w:p w14:paraId="763CC018" w14:textId="77777777" w:rsidR="00430167" w:rsidRDefault="00430167" w:rsidP="00430167">
      <w:pPr>
        <w:pStyle w:val="Heading2"/>
        <w:rPr>
          <w:lang w:val="en-US"/>
        </w:rPr>
      </w:pPr>
      <w:r>
        <w:rPr>
          <w:lang w:val="en-US"/>
        </w:rPr>
        <w:t>Hard handover</w:t>
      </w:r>
    </w:p>
    <w:p w14:paraId="5EFAA5EB" w14:textId="5475136C" w:rsidR="0063642E" w:rsidRDefault="0063642E" w:rsidP="0063642E">
      <w:pPr>
        <w:pStyle w:val="Heading3"/>
      </w:pPr>
      <w:r>
        <w:t>Hard handover via EPC/NextGen CN</w:t>
      </w:r>
    </w:p>
    <w:p w14:paraId="30806661" w14:textId="18BB1FA9" w:rsidR="0063642E" w:rsidRDefault="0063642E" w:rsidP="0063642E">
      <w:r>
        <w:t>CN level handover between RATs has been standardized between 2G/3G/LTE. The solution basically involves that the UE is configured</w:t>
      </w:r>
      <w:r w:rsidR="00F753E6">
        <w:t xml:space="preserve"> to</w:t>
      </w:r>
      <w:r>
        <w:t xml:space="preserve"> perform measurement on the target RAT, once certain conditions occur the source RAN will </w:t>
      </w:r>
      <w:r w:rsidR="00B040EF">
        <w:t>initiate</w:t>
      </w:r>
      <w:r>
        <w:t xml:space="preserve"> handover preparation, which involves converting the RAN and CN context in source RAN and NC to the RAN / CN context of the target RAT. The target RAT reserves resources for the UE and then the UE is informed about the mobility in a handover command. The UE will then access the target RAT using the target radio. The procedure is very complex, and cannot be considered efficient (e.g. signalling, interruption wise) </w:t>
      </w:r>
    </w:p>
    <w:p w14:paraId="7FAD541B" w14:textId="5418E24D" w:rsidR="0063642E" w:rsidRDefault="00C21FB1" w:rsidP="0063642E">
      <w:r>
        <w:t xml:space="preserve">The solution does not fulfil the drivers for </w:t>
      </w:r>
      <w:r w:rsidRPr="00C21FB1">
        <w:rPr>
          <w:b/>
        </w:rPr>
        <w:t>Efficient load balancing</w:t>
      </w:r>
      <w:r w:rsidR="00B040EF">
        <w:rPr>
          <w:b/>
        </w:rPr>
        <w:t xml:space="preserve"> / traffic steering</w:t>
      </w:r>
      <w:r>
        <w:t xml:space="preserve"> (due to too slow, too heavy procedure), </w:t>
      </w:r>
      <w:r w:rsidRPr="00C21FB1">
        <w:rPr>
          <w:b/>
        </w:rPr>
        <w:t>improved robustness</w:t>
      </w:r>
      <w:r>
        <w:t xml:space="preserve"> (since all preparation / signalling need be done while UE is still in source RAT)</w:t>
      </w:r>
      <w:r w:rsidR="0084421D">
        <w:t xml:space="preserve">, </w:t>
      </w:r>
      <w:r w:rsidRPr="00C21FB1">
        <w:rPr>
          <w:b/>
        </w:rPr>
        <w:t>aggregation</w:t>
      </w:r>
      <w:r>
        <w:t xml:space="preserve"> </w:t>
      </w:r>
      <w:r w:rsidR="00B040EF">
        <w:t xml:space="preserve">or </w:t>
      </w:r>
      <w:r w:rsidR="00B040EF" w:rsidRPr="0084421D">
        <w:rPr>
          <w:b/>
        </w:rPr>
        <w:t>NSA NR operation</w:t>
      </w:r>
      <w:r w:rsidR="00B040EF">
        <w:t xml:space="preserve"> </w:t>
      </w:r>
      <w:r>
        <w:t xml:space="preserve">since it is a hard handover procedure. </w:t>
      </w:r>
      <w:r w:rsidR="00B040EF">
        <w:t xml:space="preserve">The main driver for supporting inter-RAT inter-CN handover would be to support </w:t>
      </w:r>
      <w:r w:rsidR="00B040EF" w:rsidRPr="00B040EF">
        <w:rPr>
          <w:b/>
        </w:rPr>
        <w:t>service continuity</w:t>
      </w:r>
      <w:r w:rsidR="00B040EF">
        <w:t xml:space="preserve"> for VoIP services.  </w:t>
      </w:r>
    </w:p>
    <w:p w14:paraId="2D0B0CBA" w14:textId="6ADF229F" w:rsidR="00C21FB1" w:rsidRDefault="00C21FB1" w:rsidP="00C21FB1">
      <w:pPr>
        <w:pStyle w:val="Proposal"/>
        <w:rPr>
          <w:lang w:val="en-US"/>
        </w:rPr>
      </w:pPr>
      <w:bookmarkStart w:id="12" w:name="_Toc463010398"/>
      <w:bookmarkStart w:id="13" w:name="_Toc463010481"/>
      <w:bookmarkStart w:id="14" w:name="_Toc463010519"/>
      <w:bookmarkStart w:id="15" w:name="_Toc463010617"/>
      <w:bookmarkStart w:id="16" w:name="_Toc463010652"/>
      <w:bookmarkStart w:id="17" w:name="_Toc463035982"/>
      <w:bookmarkStart w:id="18" w:name="_Toc466070167"/>
      <w:bookmarkStart w:id="19" w:name="_Toc471499158"/>
      <w:r>
        <w:rPr>
          <w:lang w:val="en-US"/>
        </w:rPr>
        <w:t xml:space="preserve">Hard handover via EPC/NextGen CN </w:t>
      </w:r>
      <w:r w:rsidR="00B45B41">
        <w:rPr>
          <w:lang w:val="en-US"/>
        </w:rPr>
        <w:t xml:space="preserve">should be supported </w:t>
      </w:r>
      <w:r w:rsidR="00B040EF">
        <w:rPr>
          <w:lang w:val="en-US"/>
        </w:rPr>
        <w:t xml:space="preserve">for </w:t>
      </w:r>
      <w:r w:rsidR="0051579A">
        <w:rPr>
          <w:lang w:val="en-US"/>
        </w:rPr>
        <w:t xml:space="preserve">VoIP </w:t>
      </w:r>
      <w:r w:rsidR="00B040EF">
        <w:rPr>
          <w:lang w:val="en-US"/>
        </w:rPr>
        <w:t>service continuity</w:t>
      </w:r>
      <w:r w:rsidR="0051579A">
        <w:rPr>
          <w:lang w:val="en-US"/>
        </w:rPr>
        <w:t>.</w:t>
      </w:r>
      <w:bookmarkEnd w:id="12"/>
      <w:bookmarkEnd w:id="13"/>
      <w:bookmarkEnd w:id="14"/>
      <w:bookmarkEnd w:id="15"/>
      <w:bookmarkEnd w:id="16"/>
      <w:bookmarkEnd w:id="17"/>
      <w:bookmarkEnd w:id="18"/>
      <w:bookmarkEnd w:id="19"/>
    </w:p>
    <w:p w14:paraId="556E1B4E" w14:textId="77777777" w:rsidR="00B83F38" w:rsidRPr="00C21FB1" w:rsidRDefault="00B83F38" w:rsidP="00B83F38">
      <w:pPr>
        <w:pStyle w:val="Proposal"/>
        <w:numPr>
          <w:ilvl w:val="0"/>
          <w:numId w:val="0"/>
        </w:numPr>
        <w:rPr>
          <w:lang w:val="en-US"/>
        </w:rPr>
      </w:pPr>
    </w:p>
    <w:p w14:paraId="23E105A0" w14:textId="06A4089B" w:rsidR="00C21FB1" w:rsidRDefault="00C21FB1" w:rsidP="00C21FB1">
      <w:pPr>
        <w:pStyle w:val="Heading3"/>
      </w:pPr>
      <w:r>
        <w:t>Hard handover within NextGen CN</w:t>
      </w:r>
    </w:p>
    <w:p w14:paraId="22B01008" w14:textId="691DDDDE" w:rsidR="0063642E" w:rsidRDefault="00C21FB1" w:rsidP="0063642E">
      <w:r>
        <w:t xml:space="preserve">There are several </w:t>
      </w:r>
      <w:r w:rsidR="00C82611">
        <w:t>flavours</w:t>
      </w:r>
      <w:r>
        <w:t xml:space="preserve"> of hard handover between LTE and NR within the NextGen CN that can be considered:</w:t>
      </w:r>
    </w:p>
    <w:p w14:paraId="1A4125EF" w14:textId="68EDDCC1" w:rsidR="00C21FB1" w:rsidRDefault="00C21FB1" w:rsidP="00C21FB1">
      <w:pPr>
        <w:pStyle w:val="ListParagraph"/>
        <w:numPr>
          <w:ilvl w:val="0"/>
          <w:numId w:val="19"/>
        </w:numPr>
      </w:pPr>
      <w:r>
        <w:t>Intra-RAN node handover</w:t>
      </w:r>
    </w:p>
    <w:p w14:paraId="1A37C784" w14:textId="330352F6" w:rsidR="00C21FB1" w:rsidRDefault="00C21FB1" w:rsidP="00C21FB1">
      <w:pPr>
        <w:pStyle w:val="ListParagraph"/>
        <w:numPr>
          <w:ilvl w:val="0"/>
          <w:numId w:val="19"/>
        </w:numPr>
      </w:pPr>
      <w:r>
        <w:t>Inter-RAN node handover</w:t>
      </w:r>
    </w:p>
    <w:p w14:paraId="01444478" w14:textId="0AECBD05" w:rsidR="00C21FB1" w:rsidRDefault="00C21FB1" w:rsidP="00C21FB1">
      <w:pPr>
        <w:pStyle w:val="ListParagraph"/>
        <w:numPr>
          <w:ilvl w:val="0"/>
          <w:numId w:val="19"/>
        </w:numPr>
      </w:pPr>
      <w:r>
        <w:t>Inter-CN node handover</w:t>
      </w:r>
    </w:p>
    <w:p w14:paraId="76FD40D3" w14:textId="48852413" w:rsidR="00C21FB1" w:rsidRDefault="00C21FB1" w:rsidP="00C21FB1">
      <w:r>
        <w:t xml:space="preserve">Regardless of which solution is used, the hard handover procedure within NextGen CN will be significantly more efficient than handover to/from EPC, since the same NexGen CN context will be used and the “upper parts” of the RAN context is also expected to be re-used since LTE and NR both terminated the same </w:t>
      </w:r>
      <w:r w:rsidR="00B040EF">
        <w:t xml:space="preserve">NG </w:t>
      </w:r>
      <w:r>
        <w:t xml:space="preserve">interface. Hard handover within the NextGen CN can most likely be used for </w:t>
      </w:r>
      <w:r w:rsidRPr="00C21FB1">
        <w:rPr>
          <w:b/>
        </w:rPr>
        <w:t>efficient load balancing</w:t>
      </w:r>
      <w:r>
        <w:t xml:space="preserve"> and </w:t>
      </w:r>
      <w:r w:rsidRPr="00C21FB1">
        <w:rPr>
          <w:b/>
        </w:rPr>
        <w:t>improved robustness</w:t>
      </w:r>
      <w:r>
        <w:t xml:space="preserve">, although it may not be as efficient as </w:t>
      </w:r>
      <w:r w:rsidR="00AB4293">
        <w:t>multi-connectivity</w:t>
      </w:r>
      <w:r>
        <w:t xml:space="preserve"> based solutions. It will also not support </w:t>
      </w:r>
      <w:r w:rsidR="0084421D" w:rsidRPr="0084421D">
        <w:rPr>
          <w:b/>
        </w:rPr>
        <w:t>NSA NR operation</w:t>
      </w:r>
      <w:r w:rsidR="0084421D">
        <w:t xml:space="preserve"> and </w:t>
      </w:r>
      <w:r w:rsidRPr="0084421D">
        <w:rPr>
          <w:b/>
        </w:rPr>
        <w:t>access aggregation</w:t>
      </w:r>
      <w:r>
        <w:t>.</w:t>
      </w:r>
    </w:p>
    <w:p w14:paraId="3EE5A99E" w14:textId="0ABB5B62" w:rsidR="00C21FB1" w:rsidRDefault="00C21FB1" w:rsidP="00C21FB1">
      <w:pPr>
        <w:pStyle w:val="Proposal"/>
        <w:rPr>
          <w:lang w:val="en-US"/>
        </w:rPr>
      </w:pPr>
      <w:bookmarkStart w:id="20" w:name="_Toc463010399"/>
      <w:bookmarkStart w:id="21" w:name="_Toc463010482"/>
      <w:bookmarkStart w:id="22" w:name="_Toc463010520"/>
      <w:bookmarkStart w:id="23" w:name="_Toc463010618"/>
      <w:bookmarkStart w:id="24" w:name="_Toc463010653"/>
      <w:bookmarkStart w:id="25" w:name="_Toc463035983"/>
      <w:bookmarkStart w:id="26" w:name="_Toc466070168"/>
      <w:bookmarkStart w:id="27" w:name="_Toc471499159"/>
      <w:r w:rsidRPr="00C21FB1">
        <w:rPr>
          <w:lang w:val="en-US"/>
        </w:rPr>
        <w:t>Hard handover between LTE and NR within NextGen CN/RAN shall be supported. All cases of intra and inter- RAN and CN node shall be supported.</w:t>
      </w:r>
      <w:bookmarkEnd w:id="20"/>
      <w:bookmarkEnd w:id="21"/>
      <w:bookmarkEnd w:id="22"/>
      <w:bookmarkEnd w:id="23"/>
      <w:bookmarkEnd w:id="24"/>
      <w:bookmarkEnd w:id="25"/>
      <w:bookmarkEnd w:id="26"/>
      <w:bookmarkEnd w:id="27"/>
      <w:r w:rsidRPr="00C21FB1">
        <w:rPr>
          <w:lang w:val="en-US"/>
        </w:rPr>
        <w:t xml:space="preserve"> </w:t>
      </w:r>
    </w:p>
    <w:p w14:paraId="50AD8568" w14:textId="77777777" w:rsidR="00B83F38" w:rsidRPr="00C21FB1" w:rsidRDefault="00B83F38" w:rsidP="00B83F38">
      <w:pPr>
        <w:pStyle w:val="Proposal"/>
        <w:numPr>
          <w:ilvl w:val="0"/>
          <w:numId w:val="0"/>
        </w:numPr>
        <w:ind w:left="1304"/>
        <w:rPr>
          <w:lang w:val="en-US"/>
        </w:rPr>
      </w:pPr>
    </w:p>
    <w:p w14:paraId="0BA8F83B" w14:textId="77C78182" w:rsidR="00C21FB1" w:rsidRDefault="00AB4293" w:rsidP="00AB4293">
      <w:pPr>
        <w:pStyle w:val="Heading2"/>
      </w:pPr>
      <w:r>
        <w:lastRenderedPageBreak/>
        <w:t>Multi-connectivity based solutions</w:t>
      </w:r>
    </w:p>
    <w:p w14:paraId="07525732" w14:textId="3B11ECA0" w:rsidR="00AB4293" w:rsidRDefault="00AB4293" w:rsidP="00AB4293">
      <w:r>
        <w:t>Multi-connectivity based solutions here considered any case where the UE maintains some level of connectivity to both RATs at the same time. There are many different flavours of</w:t>
      </w:r>
      <w:r w:rsidR="00A12CD0">
        <w:t xml:space="preserve"> multi-connectivity</w:t>
      </w:r>
      <w:r>
        <w:t xml:space="preserve"> based solutions that can be considered.</w:t>
      </w:r>
    </w:p>
    <w:p w14:paraId="39AF9163" w14:textId="77777777" w:rsidR="00B83F38" w:rsidRDefault="00B83F38" w:rsidP="00AB4293"/>
    <w:p w14:paraId="181043FF" w14:textId="31A0DD9C" w:rsidR="00AB4293" w:rsidRDefault="00A12CD0" w:rsidP="00A12CD0">
      <w:pPr>
        <w:pStyle w:val="Heading3"/>
      </w:pPr>
      <w:r>
        <w:t>Dual Connectivity as defined in LTE</w:t>
      </w:r>
    </w:p>
    <w:p w14:paraId="1C44FBB4" w14:textId="27ECB494" w:rsidR="00A12CD0" w:rsidRPr="00DF306E" w:rsidRDefault="00A12CD0" w:rsidP="00A12CD0">
      <w:r>
        <w:t xml:space="preserve">DC for LTE relies on the UE being able to simultaneously communicate with both legs in the connection, having full simultaneous RX/TX capabilities. A similar solution can be defined for NR and LTE inter-working. The solution would support </w:t>
      </w:r>
      <w:r w:rsidRPr="00A12CD0">
        <w:rPr>
          <w:b/>
        </w:rPr>
        <w:t>efficient load balancing</w:t>
      </w:r>
      <w:r>
        <w:t xml:space="preserve">, </w:t>
      </w:r>
      <w:r w:rsidRPr="00A12CD0">
        <w:rPr>
          <w:b/>
        </w:rPr>
        <w:t>improved robustness</w:t>
      </w:r>
      <w:r w:rsidR="0084421D">
        <w:rPr>
          <w:b/>
        </w:rPr>
        <w:t xml:space="preserve">, </w:t>
      </w:r>
      <w:r>
        <w:t xml:space="preserve">and </w:t>
      </w:r>
      <w:r w:rsidRPr="00A12CD0">
        <w:rPr>
          <w:b/>
        </w:rPr>
        <w:t>access aggregation (both DL and UL)</w:t>
      </w:r>
      <w:r w:rsidR="00DF306E">
        <w:rPr>
          <w:b/>
        </w:rPr>
        <w:t xml:space="preserve">. </w:t>
      </w:r>
      <w:r w:rsidR="00DF306E">
        <w:t xml:space="preserve">The solution would also support initial </w:t>
      </w:r>
      <w:r w:rsidR="0084421D" w:rsidRPr="0084421D">
        <w:rPr>
          <w:b/>
        </w:rPr>
        <w:t>NSA</w:t>
      </w:r>
      <w:r w:rsidR="00DF306E" w:rsidRPr="0084421D">
        <w:rPr>
          <w:b/>
        </w:rPr>
        <w:t xml:space="preserve"> NR </w:t>
      </w:r>
      <w:r w:rsidR="0084421D" w:rsidRPr="0084421D">
        <w:rPr>
          <w:b/>
        </w:rPr>
        <w:t>operation</w:t>
      </w:r>
      <w:r w:rsidR="0084421D">
        <w:t>, which</w:t>
      </w:r>
      <w:r w:rsidR="00DF306E">
        <w:t xml:space="preserve"> is required for </w:t>
      </w:r>
      <w:r w:rsidR="00B040EF">
        <w:t xml:space="preserve">UE connectivity </w:t>
      </w:r>
      <w:r w:rsidR="00DF306E">
        <w:t>Option 3 in [</w:t>
      </w:r>
      <w:r w:rsidR="00BD0FE5">
        <w:t>1</w:t>
      </w:r>
      <w:r w:rsidR="00DF306E">
        <w:t>].</w:t>
      </w:r>
    </w:p>
    <w:p w14:paraId="1AEF7916" w14:textId="49457CEE" w:rsidR="00A12CD0" w:rsidRDefault="00A12CD0" w:rsidP="00B83F38">
      <w:r>
        <w:t>To further enhance the solution with respect to robustness it would be beneficial to support RRC diversity which was something considered for DC in LTE but not standardized. RRC diversity can give some added robustness in varying NR and LTE coverage e.g. due to differen</w:t>
      </w:r>
      <w:r w:rsidR="00B83F38">
        <w:t>t frequency bands, deployments.</w:t>
      </w:r>
    </w:p>
    <w:p w14:paraId="1A2D2057" w14:textId="6EFA9C7E" w:rsidR="00A12CD0" w:rsidRPr="00A12CD0" w:rsidRDefault="00A12CD0" w:rsidP="00A12CD0">
      <w:pPr>
        <w:pStyle w:val="Proposal"/>
      </w:pPr>
      <w:bookmarkStart w:id="28" w:name="_Toc463010400"/>
      <w:bookmarkStart w:id="29" w:name="_Toc463010483"/>
      <w:bookmarkStart w:id="30" w:name="_Toc463010521"/>
      <w:bookmarkStart w:id="31" w:name="_Toc463010619"/>
      <w:bookmarkStart w:id="32" w:name="_Toc463010654"/>
      <w:bookmarkStart w:id="33" w:name="_Toc463035984"/>
      <w:bookmarkStart w:id="34" w:name="_Toc466070169"/>
      <w:bookmarkStart w:id="35" w:name="_Toc471499160"/>
      <w:r>
        <w:t xml:space="preserve">Full </w:t>
      </w:r>
      <w:r w:rsidR="00C82611">
        <w:rPr>
          <w:lang w:val="en-US"/>
        </w:rPr>
        <w:t>Dual</w:t>
      </w:r>
      <w:r>
        <w:rPr>
          <w:lang w:val="en-US"/>
        </w:rPr>
        <w:t xml:space="preserve"> </w:t>
      </w:r>
      <w:r w:rsidR="00C82611">
        <w:rPr>
          <w:lang w:val="en-US"/>
        </w:rPr>
        <w:t>C</w:t>
      </w:r>
      <w:r>
        <w:rPr>
          <w:lang w:val="en-US"/>
        </w:rPr>
        <w:t>onnectivity</w:t>
      </w:r>
      <w:r w:rsidR="004B7988">
        <w:rPr>
          <w:lang w:val="en-US"/>
        </w:rPr>
        <w:t>(1A/3C)</w:t>
      </w:r>
      <w:r>
        <w:rPr>
          <w:lang w:val="en-US"/>
        </w:rPr>
        <w:t xml:space="preserve"> including RRC diversity between LTE and NR shall be supported.</w:t>
      </w:r>
      <w:bookmarkEnd w:id="28"/>
      <w:bookmarkEnd w:id="29"/>
      <w:bookmarkEnd w:id="30"/>
      <w:bookmarkEnd w:id="31"/>
      <w:bookmarkEnd w:id="32"/>
      <w:bookmarkEnd w:id="33"/>
      <w:bookmarkEnd w:id="34"/>
      <w:bookmarkEnd w:id="35"/>
      <w:r>
        <w:rPr>
          <w:lang w:val="en-US"/>
        </w:rPr>
        <w:t xml:space="preserve"> </w:t>
      </w:r>
    </w:p>
    <w:p w14:paraId="04A25380" w14:textId="77777777" w:rsidR="00A12CD0" w:rsidRPr="00C82611" w:rsidRDefault="00A12CD0" w:rsidP="00A12CD0">
      <w:pPr>
        <w:pStyle w:val="Proposal"/>
        <w:numPr>
          <w:ilvl w:val="0"/>
          <w:numId w:val="0"/>
        </w:numPr>
      </w:pPr>
    </w:p>
    <w:p w14:paraId="00047159" w14:textId="1C52D60D" w:rsidR="00A12CD0" w:rsidRDefault="00A12CD0" w:rsidP="00A12CD0">
      <w:pPr>
        <w:pStyle w:val="Heading3"/>
        <w:rPr>
          <w:lang w:val="en-US"/>
        </w:rPr>
      </w:pPr>
      <w:r>
        <w:rPr>
          <w:lang w:val="en-US"/>
        </w:rPr>
        <w:t>Multi-connectivity based solutions with restrictions</w:t>
      </w:r>
    </w:p>
    <w:p w14:paraId="4ECFFE12" w14:textId="3B7D1AAC" w:rsidR="00A12CD0" w:rsidRDefault="00DF306E" w:rsidP="00A12CD0">
      <w:pPr>
        <w:rPr>
          <w:lang w:val="en-US"/>
        </w:rPr>
      </w:pPr>
      <w:r>
        <w:rPr>
          <w:lang w:val="en-US"/>
        </w:rPr>
        <w:t>Several different m</w:t>
      </w:r>
      <w:r w:rsidRPr="00DF306E">
        <w:rPr>
          <w:lang w:val="en-US"/>
        </w:rPr>
        <w:t>ulti-connectivity based solutions with restrictions</w:t>
      </w:r>
      <w:r>
        <w:rPr>
          <w:lang w:val="en-US"/>
        </w:rPr>
        <w:t xml:space="preserve"> have been proposed in [</w:t>
      </w:r>
      <w:r w:rsidR="00FD5C49">
        <w:rPr>
          <w:lang w:val="en-US"/>
        </w:rPr>
        <w:t>2, 3, 4</w:t>
      </w:r>
      <w:r>
        <w:rPr>
          <w:lang w:val="en-US"/>
        </w:rPr>
        <w:t>]. Below is a quick analysis of the proposals and a proposed way forward.</w:t>
      </w:r>
    </w:p>
    <w:p w14:paraId="0F44E5EE" w14:textId="690CCDB0" w:rsidR="00DF306E" w:rsidRPr="00DF306E" w:rsidRDefault="00DF306E" w:rsidP="00A12CD0">
      <w:pPr>
        <w:rPr>
          <w:u w:val="single"/>
          <w:lang w:val="en-US"/>
        </w:rPr>
      </w:pPr>
      <w:r w:rsidRPr="00DF306E">
        <w:rPr>
          <w:u w:val="single"/>
          <w:lang w:val="en-US"/>
        </w:rPr>
        <w:t>Solutions relying on a single</w:t>
      </w:r>
      <w:r w:rsidR="00FD5C49">
        <w:rPr>
          <w:u w:val="single"/>
          <w:lang w:val="en-US"/>
        </w:rPr>
        <w:t xml:space="preserve"> UL conveying info for other RAT [2]</w:t>
      </w:r>
      <w:r w:rsidRPr="00DF306E">
        <w:rPr>
          <w:u w:val="single"/>
          <w:lang w:val="en-US"/>
        </w:rPr>
        <w:t>:</w:t>
      </w:r>
    </w:p>
    <w:p w14:paraId="0DC8CB1B" w14:textId="0DC82C63" w:rsidR="00DF306E" w:rsidRDefault="00DF306E" w:rsidP="00A12CD0">
      <w:pPr>
        <w:rPr>
          <w:lang w:val="en-US"/>
        </w:rPr>
      </w:pPr>
      <w:r>
        <w:rPr>
          <w:lang w:val="en-US"/>
        </w:rPr>
        <w:t xml:space="preserve">In this scenario the UE is receiving both LTE and NR DL carriers, enabling </w:t>
      </w:r>
      <w:r w:rsidRPr="00FD5C49">
        <w:rPr>
          <w:b/>
          <w:lang w:val="en-US"/>
        </w:rPr>
        <w:t>access aggregation</w:t>
      </w:r>
      <w:r>
        <w:rPr>
          <w:lang w:val="en-US"/>
        </w:rPr>
        <w:t xml:space="preserve"> in the DL, but the UE uses only </w:t>
      </w:r>
      <w:r w:rsidR="00FD5C49">
        <w:rPr>
          <w:lang w:val="en-US"/>
        </w:rPr>
        <w:t xml:space="preserve">a single RAT UL e.g. </w:t>
      </w:r>
      <w:r>
        <w:rPr>
          <w:lang w:val="en-US"/>
        </w:rPr>
        <w:t>LTE UL carriers. The solution requires</w:t>
      </w:r>
      <w:r w:rsidR="00FD5C49">
        <w:rPr>
          <w:lang w:val="en-US"/>
        </w:rPr>
        <w:t xml:space="preserve"> in the case of LTE UL</w:t>
      </w:r>
      <w:r>
        <w:rPr>
          <w:lang w:val="en-US"/>
        </w:rPr>
        <w:t xml:space="preserve"> that the acks, and other NR related reports are transferred over LTE radio. The motivation for this solution is to be able to support DL aggregation without requiring the UE to be able to transmit on two RATs, as well as require that the operator allocate an UL carrier for NR.</w:t>
      </w:r>
    </w:p>
    <w:p w14:paraId="35E6B262" w14:textId="2BFB4328" w:rsidR="00DF306E" w:rsidRDefault="00DF306E" w:rsidP="00A12CD0">
      <w:pPr>
        <w:rPr>
          <w:lang w:val="en-US"/>
        </w:rPr>
      </w:pPr>
      <w:r>
        <w:rPr>
          <w:lang w:val="en-US"/>
        </w:rPr>
        <w:t xml:space="preserve">Before concluding on the need for such </w:t>
      </w:r>
      <w:r w:rsidR="00916F8A">
        <w:rPr>
          <w:lang w:val="en-US"/>
        </w:rPr>
        <w:t xml:space="preserve">complex and possible </w:t>
      </w:r>
      <w:r>
        <w:rPr>
          <w:lang w:val="en-US"/>
        </w:rPr>
        <w:t xml:space="preserve">restricted </w:t>
      </w:r>
      <w:r w:rsidR="0084421D">
        <w:rPr>
          <w:lang w:val="en-US"/>
        </w:rPr>
        <w:t>solution,</w:t>
      </w:r>
      <w:r>
        <w:rPr>
          <w:lang w:val="en-US"/>
        </w:rPr>
        <w:t xml:space="preserve"> it would be beneficial to first perform a deeper analysis of the pros and cons with the solution and compare the solution to alternative multi-connectivity solutions. For </w:t>
      </w:r>
      <w:r w:rsidR="00EB2044">
        <w:rPr>
          <w:lang w:val="en-US"/>
        </w:rPr>
        <w:t>instance,</w:t>
      </w:r>
      <w:r>
        <w:rPr>
          <w:lang w:val="en-US"/>
        </w:rPr>
        <w:t xml:space="preserve"> one such alternative can be to define a “thin” UL NR carrier which is multiplexed together with LTE UL carrier e.g. in time or frequency, </w:t>
      </w:r>
      <w:r w:rsidR="00916F8A">
        <w:rPr>
          <w:lang w:val="en-US"/>
        </w:rPr>
        <w:t xml:space="preserve">or </w:t>
      </w:r>
      <w:r>
        <w:rPr>
          <w:lang w:val="en-US"/>
        </w:rPr>
        <w:t xml:space="preserve">in </w:t>
      </w:r>
      <w:r w:rsidR="00916F8A">
        <w:rPr>
          <w:lang w:val="en-US"/>
        </w:rPr>
        <w:t xml:space="preserve">the </w:t>
      </w:r>
      <w:r>
        <w:rPr>
          <w:lang w:val="en-US"/>
        </w:rPr>
        <w:t xml:space="preserve">guard band. </w:t>
      </w:r>
      <w:r w:rsidR="004E3B9F">
        <w:rPr>
          <w:lang w:val="en-US"/>
        </w:rPr>
        <w:t xml:space="preserve">This carrier can carry NR UL signaling but also NR UL data. </w:t>
      </w:r>
      <w:r>
        <w:rPr>
          <w:lang w:val="en-US"/>
        </w:rPr>
        <w:t xml:space="preserve">Such solution would avoid the complexity and potentially other drawback of specifying </w:t>
      </w:r>
      <w:r w:rsidR="00916F8A">
        <w:rPr>
          <w:lang w:val="en-US"/>
        </w:rPr>
        <w:t>NR signaling over LTE</w:t>
      </w:r>
      <w:r w:rsidR="008A49DC">
        <w:rPr>
          <w:lang w:val="en-US"/>
        </w:rPr>
        <w:t xml:space="preserve"> since it is a full Dual Connectivity solution. The advantages of such a solution would be that the all UL transmission are contained in the same frequency band which lowers UE impacts, and avoids the need to allocate a full NR UL carrier</w:t>
      </w:r>
      <w:r w:rsidR="00916F8A">
        <w:rPr>
          <w:lang w:val="en-US"/>
        </w:rPr>
        <w:t>.</w:t>
      </w:r>
      <w:r w:rsidR="004E3B9F">
        <w:rPr>
          <w:lang w:val="en-US"/>
        </w:rPr>
        <w:t xml:space="preserve"> </w:t>
      </w:r>
    </w:p>
    <w:p w14:paraId="17A1BBF5" w14:textId="61FAA36E" w:rsidR="00916F8A" w:rsidRPr="00916F8A" w:rsidRDefault="004E3B9F" w:rsidP="00916F8A">
      <w:pPr>
        <w:pStyle w:val="Proposal"/>
      </w:pPr>
      <w:bookmarkStart w:id="36" w:name="_Toc463010401"/>
      <w:bookmarkStart w:id="37" w:name="_Toc463010484"/>
      <w:bookmarkStart w:id="38" w:name="_Toc463010522"/>
      <w:bookmarkStart w:id="39" w:name="_Toc463010620"/>
      <w:bookmarkStart w:id="40" w:name="_Toc463010655"/>
      <w:bookmarkStart w:id="41" w:name="_Toc463035985"/>
      <w:bookmarkStart w:id="42" w:name="_Toc466070170"/>
      <w:bookmarkStart w:id="43" w:name="_Toc471499161"/>
      <w:r>
        <w:rPr>
          <w:lang w:val="en-US"/>
        </w:rPr>
        <w:t>It is proposed to not support solution based on sending NR L2/L1 signaling over LTE in the UL.</w:t>
      </w:r>
      <w:bookmarkEnd w:id="36"/>
      <w:bookmarkEnd w:id="37"/>
      <w:bookmarkEnd w:id="38"/>
      <w:bookmarkEnd w:id="39"/>
      <w:bookmarkEnd w:id="40"/>
      <w:bookmarkEnd w:id="41"/>
      <w:bookmarkEnd w:id="42"/>
      <w:bookmarkEnd w:id="43"/>
    </w:p>
    <w:p w14:paraId="7D4F7DDD" w14:textId="33DA61E6" w:rsidR="00B83F38" w:rsidRPr="00916F8A" w:rsidRDefault="00B83F38" w:rsidP="00916F8A">
      <w:pPr>
        <w:pStyle w:val="Proposal"/>
        <w:numPr>
          <w:ilvl w:val="0"/>
          <w:numId w:val="0"/>
        </w:numPr>
        <w:ind w:left="1304" w:hanging="1304"/>
      </w:pPr>
    </w:p>
    <w:p w14:paraId="502C4390" w14:textId="317CAD3D" w:rsidR="00916F8A" w:rsidRPr="00B83F38" w:rsidRDefault="00916F8A" w:rsidP="00B83F38">
      <w:pPr>
        <w:pStyle w:val="BodyText"/>
        <w:rPr>
          <w:b/>
          <w:u w:val="single"/>
        </w:rPr>
      </w:pPr>
      <w:bookmarkStart w:id="44" w:name="_Toc463010402"/>
      <w:r w:rsidRPr="00B83F38">
        <w:rPr>
          <w:u w:val="single"/>
        </w:rPr>
        <w:t>Multi-connectivity solutions with UEs that do not support full simultaneous TX and/or RX capabilities</w:t>
      </w:r>
      <w:r w:rsidR="008A49DC" w:rsidRPr="00B83F38">
        <w:rPr>
          <w:u w:val="single"/>
        </w:rPr>
        <w:t xml:space="preserve"> [3, 4]</w:t>
      </w:r>
      <w:r w:rsidRPr="00B83F38">
        <w:rPr>
          <w:u w:val="single"/>
        </w:rPr>
        <w:t>:</w:t>
      </w:r>
      <w:bookmarkEnd w:id="44"/>
    </w:p>
    <w:p w14:paraId="26CD5897" w14:textId="292087D5" w:rsidR="00C82611" w:rsidRDefault="00C82611" w:rsidP="00B83F38">
      <w:pPr>
        <w:pStyle w:val="BodyText"/>
        <w:rPr>
          <w:b/>
        </w:rPr>
      </w:pPr>
      <w:bookmarkStart w:id="45" w:name="_Toc463010403"/>
      <w:bookmarkStart w:id="46" w:name="_Toc463010485"/>
      <w:r>
        <w:t xml:space="preserve">There </w:t>
      </w:r>
      <w:r w:rsidR="008A49DC">
        <w:t>have</w:t>
      </w:r>
      <w:r>
        <w:t xml:space="preserve"> been proposals for dual connectivity like solutions for UEs which do not have full </w:t>
      </w:r>
      <w:r w:rsidRPr="00C82611">
        <w:t>simultaneous TX and/or RX capabilities</w:t>
      </w:r>
      <w:r>
        <w:t xml:space="preserve">. In such </w:t>
      </w:r>
      <w:r w:rsidR="0084421D">
        <w:t>solutions,</w:t>
      </w:r>
      <w:r>
        <w:t xml:space="preserve"> the UE may switch the DL and/or UL between the two RATs to maintain both connections. The main benefits of such solution would be to support </w:t>
      </w:r>
      <w:r w:rsidRPr="00C82611">
        <w:t>efficient load balancing</w:t>
      </w:r>
      <w:r>
        <w:t xml:space="preserve"> and </w:t>
      </w:r>
      <w:r w:rsidRPr="00C82611">
        <w:t>improved robustness</w:t>
      </w:r>
      <w:r>
        <w:t xml:space="preserve"> while having reduced UE complexity, </w:t>
      </w:r>
      <w:r w:rsidR="00B85085">
        <w:t xml:space="preserve">cost, </w:t>
      </w:r>
      <w:r>
        <w:t>power consumption etc.</w:t>
      </w:r>
      <w:bookmarkEnd w:id="45"/>
      <w:bookmarkEnd w:id="46"/>
    </w:p>
    <w:p w14:paraId="2E6DBEDB" w14:textId="2B87185A" w:rsidR="00916F8A" w:rsidRPr="00C82611" w:rsidRDefault="004E3B9F" w:rsidP="00B83F38">
      <w:pPr>
        <w:pStyle w:val="BodyText"/>
        <w:rPr>
          <w:b/>
        </w:rPr>
      </w:pPr>
      <w:bookmarkStart w:id="47" w:name="_Toc463010404"/>
      <w:bookmarkStart w:id="48" w:name="_Toc463010486"/>
      <w:r>
        <w:t>The drawback with supporting such solution is the need to support additional UE types in the network potentially increasing the complexity, inter-operability testing and reducing the network performance. For this reason, it would be beneficial to study t</w:t>
      </w:r>
      <w:r w:rsidR="00B85085">
        <w:t xml:space="preserve">hese sort of solutions </w:t>
      </w:r>
      <w:r>
        <w:t xml:space="preserve">further before concluding on the need for them. If any solution should be introduced </w:t>
      </w:r>
      <w:r w:rsidR="00B85085">
        <w:t xml:space="preserve">it would be </w:t>
      </w:r>
      <w:r>
        <w:t>very beneficial if only on</w:t>
      </w:r>
      <w:r w:rsidR="00B85085">
        <w:t>e type of limited dual connectivity UE</w:t>
      </w:r>
      <w:r>
        <w:t>s are defined</w:t>
      </w:r>
      <w:r w:rsidR="00B85085">
        <w:t xml:space="preserve"> which has a predictable performance from the network point of view.</w:t>
      </w:r>
      <w:bookmarkEnd w:id="47"/>
      <w:bookmarkEnd w:id="48"/>
    </w:p>
    <w:p w14:paraId="55BCDEBD" w14:textId="2BEB1579" w:rsidR="008A49DC" w:rsidRPr="00B83F38" w:rsidRDefault="00B85085" w:rsidP="00B83F38">
      <w:pPr>
        <w:pStyle w:val="Proposal"/>
      </w:pPr>
      <w:bookmarkStart w:id="49" w:name="_Toc463035986"/>
      <w:bookmarkStart w:id="50" w:name="_Toc466070171"/>
      <w:bookmarkStart w:id="51" w:name="_Toc471499162"/>
      <w:bookmarkStart w:id="52" w:name="_Toc463010405"/>
      <w:bookmarkStart w:id="53" w:name="_Toc463010487"/>
      <w:bookmarkStart w:id="54" w:name="_Toc463010523"/>
      <w:bookmarkStart w:id="55" w:name="_Toc463010621"/>
      <w:bookmarkStart w:id="56" w:name="_Toc463010656"/>
      <w:r>
        <w:t xml:space="preserve">Multi-connectivity solutions for UEs which do not support full </w:t>
      </w:r>
      <w:r w:rsidRPr="00B85085">
        <w:t>simultaneous TX and/or RX capabilities</w:t>
      </w:r>
      <w:r>
        <w:t xml:space="preserve"> </w:t>
      </w:r>
      <w:r w:rsidR="004E3B9F">
        <w:t>is required to be s</w:t>
      </w:r>
      <w:r>
        <w:t>tudied further</w:t>
      </w:r>
      <w:r w:rsidR="004E3B9F">
        <w:t xml:space="preserve"> before concluding on the need for </w:t>
      </w:r>
      <w:r w:rsidR="004E3B9F">
        <w:lastRenderedPageBreak/>
        <w:t>them</w:t>
      </w:r>
      <w:r>
        <w:t xml:space="preserve">. </w:t>
      </w:r>
      <w:r w:rsidR="004E3B9F">
        <w:t xml:space="preserve">It is important that any </w:t>
      </w:r>
      <w:r>
        <w:t xml:space="preserve">solution </w:t>
      </w:r>
      <w:r w:rsidR="004E3B9F">
        <w:t xml:space="preserve">is </w:t>
      </w:r>
      <w:r>
        <w:t xml:space="preserve">fully network controlled and </w:t>
      </w:r>
      <w:r w:rsidR="004E3B9F">
        <w:t>that the number of UE types are limited</w:t>
      </w:r>
      <w:r>
        <w:t>.</w:t>
      </w:r>
      <w:bookmarkEnd w:id="49"/>
      <w:bookmarkEnd w:id="50"/>
      <w:bookmarkEnd w:id="51"/>
      <w:r>
        <w:t xml:space="preserve"> </w:t>
      </w:r>
      <w:bookmarkEnd w:id="52"/>
      <w:bookmarkEnd w:id="53"/>
      <w:bookmarkEnd w:id="54"/>
      <w:bookmarkEnd w:id="55"/>
      <w:bookmarkEnd w:id="56"/>
    </w:p>
    <w:p w14:paraId="49B9E7DA" w14:textId="77777777" w:rsidR="008A49DC" w:rsidRDefault="008A49DC" w:rsidP="008A49DC">
      <w:pPr>
        <w:pStyle w:val="TOC1"/>
        <w:ind w:left="0" w:firstLine="0"/>
        <w:rPr>
          <w:b w:val="0"/>
          <w:bCs/>
        </w:rPr>
      </w:pPr>
    </w:p>
    <w:p w14:paraId="7C008550" w14:textId="72DEA20B" w:rsidR="008A49DC" w:rsidRDefault="008A49DC" w:rsidP="00B83F38">
      <w:pPr>
        <w:pStyle w:val="Heading1"/>
      </w:pPr>
      <w:r>
        <w:t>Summary</w:t>
      </w:r>
    </w:p>
    <w:p w14:paraId="457D160F" w14:textId="05AFED02" w:rsidR="00A12CD0" w:rsidRDefault="008A49DC" w:rsidP="00B83F38">
      <w:pPr>
        <w:pStyle w:val="BodyText"/>
        <w:rPr>
          <w:b/>
          <w:lang w:val="en-US"/>
        </w:rPr>
      </w:pPr>
      <w:bookmarkStart w:id="57" w:name="_Toc463010406"/>
      <w:bookmarkStart w:id="58" w:name="_Toc463010488"/>
      <w:bookmarkStart w:id="59" w:name="_Toc463010524"/>
      <w:r>
        <w:rPr>
          <w:lang w:val="en-US"/>
        </w:rPr>
        <w:t>The table below summarizes the analysis and recommendations from previous section.</w:t>
      </w:r>
      <w:bookmarkEnd w:id="57"/>
      <w:bookmarkEnd w:id="58"/>
      <w:bookmarkEnd w:id="59"/>
    </w:p>
    <w:p w14:paraId="49240F16" w14:textId="4968DC2B" w:rsidR="00E36DE5" w:rsidRDefault="00E36DE5" w:rsidP="00A12CD0">
      <w:pPr>
        <w:pStyle w:val="Proposal"/>
        <w:numPr>
          <w:ilvl w:val="0"/>
          <w:numId w:val="0"/>
        </w:numPr>
        <w:rPr>
          <w:b w:val="0"/>
          <w:lang w:val="en-US"/>
        </w:rPr>
      </w:pPr>
    </w:p>
    <w:tbl>
      <w:tblPr>
        <w:tblStyle w:val="GridTable1Light1"/>
        <w:tblW w:w="0" w:type="auto"/>
        <w:tblLook w:val="04A0" w:firstRow="1" w:lastRow="0" w:firstColumn="1" w:lastColumn="0" w:noHBand="0" w:noVBand="1"/>
      </w:tblPr>
      <w:tblGrid>
        <w:gridCol w:w="2093"/>
        <w:gridCol w:w="2126"/>
        <w:gridCol w:w="2410"/>
        <w:gridCol w:w="2560"/>
      </w:tblGrid>
      <w:tr w:rsidR="00E36DE5" w14:paraId="4F93AC4D" w14:textId="77777777" w:rsidTr="00722F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14:paraId="715BFC7C" w14:textId="09325E35" w:rsidR="00E36DE5" w:rsidRDefault="00E36DE5" w:rsidP="00B83F38">
            <w:pPr>
              <w:pStyle w:val="BodyText"/>
              <w:jc w:val="left"/>
              <w:rPr>
                <w:b w:val="0"/>
                <w:lang w:val="en-US"/>
              </w:rPr>
            </w:pPr>
            <w:bookmarkStart w:id="60" w:name="_Toc463010407"/>
            <w:bookmarkStart w:id="61" w:name="_Toc463010489"/>
            <w:bookmarkStart w:id="62" w:name="_Toc463010525"/>
            <w:r>
              <w:rPr>
                <w:lang w:val="en-US"/>
              </w:rPr>
              <w:t>Solution</w:t>
            </w:r>
            <w:bookmarkEnd w:id="60"/>
            <w:bookmarkEnd w:id="61"/>
            <w:bookmarkEnd w:id="62"/>
          </w:p>
        </w:tc>
        <w:tc>
          <w:tcPr>
            <w:tcW w:w="2126" w:type="dxa"/>
          </w:tcPr>
          <w:p w14:paraId="70F205E6" w14:textId="177FE3B4"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63" w:name="_Toc463010408"/>
            <w:bookmarkStart w:id="64" w:name="_Toc463010490"/>
            <w:bookmarkStart w:id="65" w:name="_Toc463010526"/>
            <w:r>
              <w:rPr>
                <w:lang w:val="en-US"/>
              </w:rPr>
              <w:t>What is provided?</w:t>
            </w:r>
            <w:bookmarkEnd w:id="63"/>
            <w:bookmarkEnd w:id="64"/>
            <w:bookmarkEnd w:id="65"/>
          </w:p>
        </w:tc>
        <w:tc>
          <w:tcPr>
            <w:tcW w:w="2410" w:type="dxa"/>
          </w:tcPr>
          <w:p w14:paraId="0FD93547" w14:textId="4E11C4C3"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66" w:name="_Toc463010409"/>
            <w:bookmarkStart w:id="67" w:name="_Toc463010491"/>
            <w:bookmarkStart w:id="68" w:name="_Toc463010527"/>
            <w:r>
              <w:rPr>
                <w:lang w:val="en-US"/>
              </w:rPr>
              <w:t>Impacts</w:t>
            </w:r>
            <w:bookmarkEnd w:id="66"/>
            <w:bookmarkEnd w:id="67"/>
            <w:bookmarkEnd w:id="68"/>
          </w:p>
        </w:tc>
        <w:tc>
          <w:tcPr>
            <w:tcW w:w="2560" w:type="dxa"/>
          </w:tcPr>
          <w:p w14:paraId="1ADDADDA" w14:textId="3E52A3B1" w:rsidR="00E36DE5" w:rsidRDefault="00E36DE5" w:rsidP="00B83F38">
            <w:pPr>
              <w:pStyle w:val="BodyText"/>
              <w:jc w:val="left"/>
              <w:cnfStyle w:val="100000000000" w:firstRow="1" w:lastRow="0" w:firstColumn="0" w:lastColumn="0" w:oddVBand="0" w:evenVBand="0" w:oddHBand="0" w:evenHBand="0" w:firstRowFirstColumn="0" w:firstRowLastColumn="0" w:lastRowFirstColumn="0" w:lastRowLastColumn="0"/>
              <w:rPr>
                <w:b w:val="0"/>
                <w:lang w:val="en-US"/>
              </w:rPr>
            </w:pPr>
            <w:bookmarkStart w:id="69" w:name="_Toc463010410"/>
            <w:bookmarkStart w:id="70" w:name="_Toc463010492"/>
            <w:bookmarkStart w:id="71" w:name="_Toc463010528"/>
            <w:r>
              <w:rPr>
                <w:lang w:val="en-US"/>
              </w:rPr>
              <w:t>Recommendation</w:t>
            </w:r>
            <w:bookmarkEnd w:id="69"/>
            <w:bookmarkEnd w:id="70"/>
            <w:bookmarkEnd w:id="71"/>
          </w:p>
        </w:tc>
      </w:tr>
      <w:tr w:rsidR="00E36DE5" w14:paraId="541C21D4"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6F45DE03" w14:textId="6A36AAF7" w:rsidR="00E36DE5" w:rsidRDefault="00E36DE5" w:rsidP="00B83F38">
            <w:pPr>
              <w:pStyle w:val="BodyText"/>
              <w:jc w:val="left"/>
              <w:rPr>
                <w:b w:val="0"/>
                <w:lang w:val="en-US"/>
              </w:rPr>
            </w:pPr>
            <w:bookmarkStart w:id="72" w:name="_Toc463010411"/>
            <w:bookmarkStart w:id="73" w:name="_Toc463010493"/>
            <w:bookmarkStart w:id="74" w:name="_Toc463010529"/>
            <w:r>
              <w:rPr>
                <w:lang w:val="en-US"/>
              </w:rPr>
              <w:t>Cell Reselection</w:t>
            </w:r>
            <w:bookmarkEnd w:id="72"/>
            <w:bookmarkEnd w:id="73"/>
            <w:bookmarkEnd w:id="74"/>
          </w:p>
        </w:tc>
        <w:tc>
          <w:tcPr>
            <w:tcW w:w="2126" w:type="dxa"/>
          </w:tcPr>
          <w:p w14:paraId="66630356" w14:textId="02F03649"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75" w:name="_Toc463010412"/>
            <w:bookmarkStart w:id="76" w:name="_Toc463010494"/>
            <w:bookmarkStart w:id="77" w:name="_Toc463010530"/>
            <w:r>
              <w:rPr>
                <w:lang w:val="en-US"/>
              </w:rPr>
              <w:t>Support for basic service continuity (e.g. data)</w:t>
            </w:r>
            <w:bookmarkEnd w:id="75"/>
            <w:bookmarkEnd w:id="76"/>
            <w:bookmarkEnd w:id="77"/>
          </w:p>
        </w:tc>
        <w:tc>
          <w:tcPr>
            <w:tcW w:w="2410" w:type="dxa"/>
          </w:tcPr>
          <w:p w14:paraId="7F83E9F5" w14:textId="32661B2A"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78" w:name="_Toc463010413"/>
            <w:bookmarkStart w:id="79" w:name="_Toc463010495"/>
            <w:bookmarkStart w:id="80" w:name="_Toc463010531"/>
            <w:r>
              <w:rPr>
                <w:lang w:val="en-US"/>
              </w:rPr>
              <w:t>Low, supports UEs with single RX/TX</w:t>
            </w:r>
            <w:bookmarkEnd w:id="78"/>
            <w:bookmarkEnd w:id="79"/>
            <w:bookmarkEnd w:id="80"/>
          </w:p>
        </w:tc>
        <w:tc>
          <w:tcPr>
            <w:tcW w:w="2560" w:type="dxa"/>
          </w:tcPr>
          <w:p w14:paraId="02B3558B" w14:textId="3D341F18" w:rsidR="00E36DE5" w:rsidRPr="00722FC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81" w:name="_Toc463010414"/>
            <w:bookmarkStart w:id="82" w:name="_Toc463010496"/>
            <w:bookmarkStart w:id="83" w:name="_Toc463010532"/>
            <w:r w:rsidRPr="00722FC5">
              <w:rPr>
                <w:lang w:val="en-US"/>
              </w:rPr>
              <w:t>Shall be supported</w:t>
            </w:r>
            <w:bookmarkEnd w:id="81"/>
            <w:bookmarkEnd w:id="82"/>
            <w:bookmarkEnd w:id="83"/>
          </w:p>
        </w:tc>
      </w:tr>
      <w:tr w:rsidR="00E36DE5" w14:paraId="6269235F"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564AA691" w14:textId="7B121DDF" w:rsidR="00E36DE5" w:rsidRDefault="00E36DE5" w:rsidP="00B83F38">
            <w:pPr>
              <w:pStyle w:val="BodyText"/>
              <w:jc w:val="left"/>
              <w:rPr>
                <w:b w:val="0"/>
                <w:lang w:val="en-US"/>
              </w:rPr>
            </w:pPr>
            <w:bookmarkStart w:id="84" w:name="_Toc463010415"/>
            <w:bookmarkStart w:id="85" w:name="_Toc463010497"/>
            <w:bookmarkStart w:id="86" w:name="_Toc463010533"/>
            <w:r>
              <w:rPr>
                <w:lang w:val="en-US"/>
              </w:rPr>
              <w:t>Hard HO between EPC and NextGen CN</w:t>
            </w:r>
            <w:bookmarkEnd w:id="84"/>
            <w:bookmarkEnd w:id="85"/>
            <w:bookmarkEnd w:id="86"/>
          </w:p>
        </w:tc>
        <w:tc>
          <w:tcPr>
            <w:tcW w:w="2126" w:type="dxa"/>
          </w:tcPr>
          <w:p w14:paraId="08E4FFBE" w14:textId="4E0105E7"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87" w:name="_Toc463010416"/>
            <w:bookmarkStart w:id="88" w:name="_Toc463010498"/>
            <w:bookmarkStart w:id="89" w:name="_Toc463010534"/>
            <w:r>
              <w:rPr>
                <w:lang w:val="en-US"/>
              </w:rPr>
              <w:t>Support for service continuity (e.g. data/voice)</w:t>
            </w:r>
            <w:bookmarkEnd w:id="87"/>
            <w:bookmarkEnd w:id="88"/>
            <w:bookmarkEnd w:id="89"/>
          </w:p>
        </w:tc>
        <w:tc>
          <w:tcPr>
            <w:tcW w:w="2410" w:type="dxa"/>
          </w:tcPr>
          <w:p w14:paraId="5433C130" w14:textId="2524457A"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90" w:name="_Toc463010417"/>
            <w:bookmarkStart w:id="91" w:name="_Toc463010499"/>
            <w:bookmarkStart w:id="92" w:name="_Toc463010535"/>
            <w:r>
              <w:rPr>
                <w:lang w:val="en-US"/>
              </w:rPr>
              <w:t>High</w:t>
            </w:r>
            <w:r w:rsidR="001F7463">
              <w:rPr>
                <w:lang w:val="en-US"/>
              </w:rPr>
              <w:t xml:space="preserve"> on both</w:t>
            </w:r>
            <w:r>
              <w:rPr>
                <w:lang w:val="en-US"/>
              </w:rPr>
              <w:t xml:space="preserve"> new and legacy UE, RAN and CN. Supports UEs with single RX/TX</w:t>
            </w:r>
            <w:bookmarkEnd w:id="90"/>
            <w:bookmarkEnd w:id="91"/>
            <w:bookmarkEnd w:id="92"/>
          </w:p>
        </w:tc>
        <w:tc>
          <w:tcPr>
            <w:tcW w:w="2560" w:type="dxa"/>
          </w:tcPr>
          <w:p w14:paraId="60872BDF" w14:textId="63E06D78" w:rsidR="00E36DE5" w:rsidRPr="004E3B9F" w:rsidRDefault="00B45B41" w:rsidP="00B83F38">
            <w:pPr>
              <w:pStyle w:val="BodyText"/>
              <w:jc w:val="left"/>
              <w:cnfStyle w:val="000000000000" w:firstRow="0" w:lastRow="0" w:firstColumn="0" w:lastColumn="0" w:oddVBand="0" w:evenVBand="0" w:oddHBand="0" w:evenHBand="0" w:firstRowFirstColumn="0" w:firstRowLastColumn="0" w:lastRowFirstColumn="0" w:lastRowLastColumn="0"/>
            </w:pPr>
            <w:r>
              <w:rPr>
                <w:lang w:val="en-US"/>
              </w:rPr>
              <w:t>Shall be supported based on current SA2 understanding.</w:t>
            </w:r>
          </w:p>
        </w:tc>
      </w:tr>
      <w:tr w:rsidR="00E36DE5" w14:paraId="68666F14"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767EEE51" w14:textId="25BD1D90" w:rsidR="00E36DE5" w:rsidRDefault="00E36DE5" w:rsidP="00B83F38">
            <w:pPr>
              <w:pStyle w:val="BodyText"/>
              <w:jc w:val="left"/>
              <w:rPr>
                <w:b w:val="0"/>
                <w:lang w:val="en-US"/>
              </w:rPr>
            </w:pPr>
            <w:bookmarkStart w:id="93" w:name="_Toc463010419"/>
            <w:bookmarkStart w:id="94" w:name="_Toc463010501"/>
            <w:bookmarkStart w:id="95" w:name="_Toc463010537"/>
            <w:r>
              <w:rPr>
                <w:lang w:val="en-US"/>
              </w:rPr>
              <w:t>Hard HO intra-NextGen CN</w:t>
            </w:r>
            <w:bookmarkEnd w:id="93"/>
            <w:bookmarkEnd w:id="94"/>
            <w:bookmarkEnd w:id="95"/>
          </w:p>
        </w:tc>
        <w:tc>
          <w:tcPr>
            <w:tcW w:w="2126" w:type="dxa"/>
          </w:tcPr>
          <w:p w14:paraId="7E898E76" w14:textId="510CC7FF"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96" w:name="_Toc463010420"/>
            <w:bookmarkStart w:id="97" w:name="_Toc463010502"/>
            <w:bookmarkStart w:id="98" w:name="_Toc463010538"/>
            <w:r>
              <w:rPr>
                <w:lang w:val="en-US"/>
              </w:rPr>
              <w:t>Support for service continuity (e.g. data/voice) and basic load balancing / traffic steering</w:t>
            </w:r>
            <w:bookmarkEnd w:id="96"/>
            <w:bookmarkEnd w:id="97"/>
            <w:bookmarkEnd w:id="98"/>
          </w:p>
        </w:tc>
        <w:tc>
          <w:tcPr>
            <w:tcW w:w="2410" w:type="dxa"/>
          </w:tcPr>
          <w:p w14:paraId="7E2B3A93" w14:textId="67C2A28B"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99" w:name="_Toc463010421"/>
            <w:bookmarkStart w:id="100" w:name="_Toc463010503"/>
            <w:bookmarkStart w:id="101" w:name="_Toc463010539"/>
            <w:r>
              <w:rPr>
                <w:lang w:val="en-US"/>
              </w:rPr>
              <w:t>Same impact as intra-RAT handover between RAN and CN, some additional complexity over radio. Supports UEs with single RX/TX</w:t>
            </w:r>
            <w:bookmarkEnd w:id="99"/>
            <w:bookmarkEnd w:id="100"/>
            <w:bookmarkEnd w:id="101"/>
          </w:p>
        </w:tc>
        <w:tc>
          <w:tcPr>
            <w:tcW w:w="2560" w:type="dxa"/>
          </w:tcPr>
          <w:p w14:paraId="5B732764" w14:textId="1CA12E20"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02" w:name="_Toc463010422"/>
            <w:bookmarkStart w:id="103" w:name="_Toc463010504"/>
            <w:bookmarkStart w:id="104" w:name="_Toc463010540"/>
            <w:r w:rsidRPr="00722FC5">
              <w:rPr>
                <w:lang w:val="en-US"/>
              </w:rPr>
              <w:t>Shall be supported</w:t>
            </w:r>
            <w:r>
              <w:rPr>
                <w:lang w:val="en-US"/>
              </w:rPr>
              <w:t xml:space="preserve"> for all cases e.g. intra-RAN node, inter RAN node, inter CN node</w:t>
            </w:r>
            <w:bookmarkEnd w:id="102"/>
            <w:bookmarkEnd w:id="103"/>
            <w:bookmarkEnd w:id="104"/>
          </w:p>
        </w:tc>
      </w:tr>
      <w:tr w:rsidR="00E36DE5" w14:paraId="05FAC005"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3CC04AE7" w14:textId="5BEB752D" w:rsidR="00E36DE5" w:rsidRDefault="00E36DE5" w:rsidP="00B83F38">
            <w:pPr>
              <w:pStyle w:val="BodyText"/>
              <w:jc w:val="left"/>
              <w:rPr>
                <w:b w:val="0"/>
                <w:lang w:val="en-US"/>
              </w:rPr>
            </w:pPr>
            <w:bookmarkStart w:id="105" w:name="_Toc463010423"/>
            <w:bookmarkStart w:id="106" w:name="_Toc463010505"/>
            <w:bookmarkStart w:id="107" w:name="_Toc463010541"/>
            <w:r>
              <w:rPr>
                <w:lang w:val="en-US"/>
              </w:rPr>
              <w:t>Full DC</w:t>
            </w:r>
            <w:bookmarkEnd w:id="105"/>
            <w:bookmarkEnd w:id="106"/>
            <w:bookmarkEnd w:id="107"/>
          </w:p>
        </w:tc>
        <w:tc>
          <w:tcPr>
            <w:tcW w:w="2126" w:type="dxa"/>
          </w:tcPr>
          <w:p w14:paraId="38064454" w14:textId="53883AA1"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08" w:name="_Toc463010424"/>
            <w:bookmarkStart w:id="109" w:name="_Toc463010506"/>
            <w:bookmarkStart w:id="110" w:name="_Toc463010542"/>
            <w:r>
              <w:rPr>
                <w:lang w:val="en-US"/>
              </w:rPr>
              <w:t>Supports mobility robustness, load balancing / traffic steering, access aggregation, NSA NR</w:t>
            </w:r>
            <w:bookmarkEnd w:id="108"/>
            <w:bookmarkEnd w:id="109"/>
            <w:bookmarkEnd w:id="110"/>
          </w:p>
        </w:tc>
        <w:tc>
          <w:tcPr>
            <w:tcW w:w="2410" w:type="dxa"/>
          </w:tcPr>
          <w:p w14:paraId="63781E22" w14:textId="2D7C2D1E" w:rsidR="00E36DE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11" w:name="_Toc463010425"/>
            <w:bookmarkStart w:id="112" w:name="_Toc463010507"/>
            <w:bookmarkStart w:id="113" w:name="_Toc463010543"/>
            <w:r>
              <w:rPr>
                <w:lang w:val="en-US"/>
              </w:rPr>
              <w:t>High impacts. Requires dual RX/TX UEs</w:t>
            </w:r>
            <w:bookmarkEnd w:id="111"/>
            <w:bookmarkEnd w:id="112"/>
            <w:bookmarkEnd w:id="113"/>
          </w:p>
        </w:tc>
        <w:tc>
          <w:tcPr>
            <w:tcW w:w="2560" w:type="dxa"/>
          </w:tcPr>
          <w:p w14:paraId="1228F378" w14:textId="12D8C365" w:rsidR="00E36DE5" w:rsidRPr="00722FC5" w:rsidRDefault="00E36DE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14" w:name="_Toc463010426"/>
            <w:bookmarkStart w:id="115" w:name="_Toc463010508"/>
            <w:bookmarkStart w:id="116" w:name="_Toc463010544"/>
            <w:r w:rsidRPr="00722FC5">
              <w:rPr>
                <w:lang w:val="en-US"/>
              </w:rPr>
              <w:t>Shall be supported</w:t>
            </w:r>
            <w:bookmarkEnd w:id="114"/>
            <w:bookmarkEnd w:id="115"/>
            <w:bookmarkEnd w:id="116"/>
          </w:p>
        </w:tc>
      </w:tr>
      <w:tr w:rsidR="00E36DE5" w14:paraId="1D94237A"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7FA5384F" w14:textId="59B15A4B" w:rsidR="00E36DE5" w:rsidRDefault="00E36DE5" w:rsidP="00B83F38">
            <w:pPr>
              <w:pStyle w:val="BodyText"/>
              <w:jc w:val="left"/>
              <w:rPr>
                <w:b w:val="0"/>
                <w:lang w:val="en-US"/>
              </w:rPr>
            </w:pPr>
            <w:bookmarkStart w:id="117" w:name="_Toc463010427"/>
            <w:bookmarkStart w:id="118" w:name="_Toc463010509"/>
            <w:bookmarkStart w:id="119" w:name="_Toc463010545"/>
            <w:r>
              <w:rPr>
                <w:lang w:val="en-US"/>
              </w:rPr>
              <w:t>Dual RAT DL, single RAT UL</w:t>
            </w:r>
            <w:bookmarkEnd w:id="117"/>
            <w:bookmarkEnd w:id="118"/>
            <w:bookmarkEnd w:id="119"/>
          </w:p>
        </w:tc>
        <w:tc>
          <w:tcPr>
            <w:tcW w:w="2126" w:type="dxa"/>
          </w:tcPr>
          <w:p w14:paraId="006E2D42" w14:textId="45244169" w:rsidR="00E36DE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0" w:name="_Toc463010428"/>
            <w:bookmarkStart w:id="121" w:name="_Toc463010510"/>
            <w:bookmarkStart w:id="122" w:name="_Toc463010546"/>
            <w:r>
              <w:rPr>
                <w:lang w:val="en-US"/>
              </w:rPr>
              <w:t>Supports mobility robustness, load balancing / traffic steering, access aggregation (DL only), NSA NR (DL only)</w:t>
            </w:r>
            <w:bookmarkEnd w:id="120"/>
            <w:bookmarkEnd w:id="121"/>
            <w:bookmarkEnd w:id="122"/>
          </w:p>
        </w:tc>
        <w:tc>
          <w:tcPr>
            <w:tcW w:w="2410" w:type="dxa"/>
          </w:tcPr>
          <w:p w14:paraId="1DCAE883" w14:textId="5CBD01E1" w:rsidR="00E36DE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3" w:name="_Toc463010429"/>
            <w:bookmarkStart w:id="124" w:name="_Toc463010511"/>
            <w:bookmarkStart w:id="125" w:name="_Toc463010547"/>
            <w:r>
              <w:rPr>
                <w:lang w:val="en-US"/>
              </w:rPr>
              <w:t>High impacts, may imply restrictions or complex interworking between NR and LTE lower layers. Requires dual RX/single TX UEs</w:t>
            </w:r>
            <w:bookmarkEnd w:id="123"/>
            <w:bookmarkEnd w:id="124"/>
            <w:bookmarkEnd w:id="125"/>
          </w:p>
        </w:tc>
        <w:tc>
          <w:tcPr>
            <w:tcW w:w="2560" w:type="dxa"/>
          </w:tcPr>
          <w:p w14:paraId="0C46B187" w14:textId="4BDB9102" w:rsidR="00E36DE5" w:rsidRDefault="004E3B9F"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26" w:name="_Toc463010430"/>
            <w:bookmarkStart w:id="127" w:name="_Toc463010512"/>
            <w:bookmarkStart w:id="128" w:name="_Toc463010548"/>
            <w:r>
              <w:rPr>
                <w:lang w:val="en-US"/>
              </w:rPr>
              <w:t>Should not be supported.</w:t>
            </w:r>
            <w:bookmarkEnd w:id="126"/>
            <w:bookmarkEnd w:id="127"/>
            <w:bookmarkEnd w:id="128"/>
          </w:p>
        </w:tc>
      </w:tr>
      <w:tr w:rsidR="00722FC5" w14:paraId="66748293" w14:textId="77777777" w:rsidTr="00722FC5">
        <w:tc>
          <w:tcPr>
            <w:cnfStyle w:val="001000000000" w:firstRow="0" w:lastRow="0" w:firstColumn="1" w:lastColumn="0" w:oddVBand="0" w:evenVBand="0" w:oddHBand="0" w:evenHBand="0" w:firstRowFirstColumn="0" w:firstRowLastColumn="0" w:lastRowFirstColumn="0" w:lastRowLastColumn="0"/>
            <w:tcW w:w="2093" w:type="dxa"/>
          </w:tcPr>
          <w:p w14:paraId="51960FA3" w14:textId="1A5D70E2" w:rsidR="00722FC5" w:rsidRDefault="00722FC5" w:rsidP="00B83F38">
            <w:pPr>
              <w:pStyle w:val="BodyText"/>
              <w:jc w:val="left"/>
              <w:rPr>
                <w:b w:val="0"/>
                <w:lang w:val="en-US"/>
              </w:rPr>
            </w:pPr>
            <w:bookmarkStart w:id="129" w:name="_Toc463010431"/>
            <w:bookmarkStart w:id="130" w:name="_Toc463010513"/>
            <w:bookmarkStart w:id="131" w:name="_Toc463010549"/>
            <w:r>
              <w:rPr>
                <w:lang w:val="en-US"/>
              </w:rPr>
              <w:t>DC with restrictions (e.g. single RX and/or single TX)</w:t>
            </w:r>
            <w:bookmarkEnd w:id="129"/>
            <w:bookmarkEnd w:id="130"/>
            <w:bookmarkEnd w:id="131"/>
          </w:p>
        </w:tc>
        <w:tc>
          <w:tcPr>
            <w:tcW w:w="2126" w:type="dxa"/>
          </w:tcPr>
          <w:p w14:paraId="04E2C79F" w14:textId="6472C003" w:rsidR="00722FC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32" w:name="_Toc463010432"/>
            <w:bookmarkStart w:id="133" w:name="_Toc463010514"/>
            <w:bookmarkStart w:id="134" w:name="_Toc463010550"/>
            <w:r>
              <w:rPr>
                <w:lang w:val="en-US"/>
              </w:rPr>
              <w:t>Supports mobility robustness, load balancing / traffic steering</w:t>
            </w:r>
            <w:bookmarkEnd w:id="132"/>
            <w:bookmarkEnd w:id="133"/>
            <w:bookmarkEnd w:id="134"/>
          </w:p>
        </w:tc>
        <w:tc>
          <w:tcPr>
            <w:tcW w:w="2410" w:type="dxa"/>
          </w:tcPr>
          <w:p w14:paraId="0B10C55A" w14:textId="1876AE71" w:rsidR="00722FC5" w:rsidRDefault="00722FC5"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35" w:name="_Toc463010433"/>
            <w:bookmarkStart w:id="136" w:name="_Toc463010515"/>
            <w:bookmarkStart w:id="137" w:name="_Toc463010551"/>
            <w:r>
              <w:rPr>
                <w:lang w:val="en-US"/>
              </w:rPr>
              <w:t>On a network level similar to Full DC but with</w:t>
            </w:r>
            <w:r w:rsidR="006E321C">
              <w:rPr>
                <w:lang w:val="en-US"/>
              </w:rPr>
              <w:t xml:space="preserve"> potentially less</w:t>
            </w:r>
            <w:r>
              <w:rPr>
                <w:lang w:val="en-US"/>
              </w:rPr>
              <w:t xml:space="preserve"> UE impacts.</w:t>
            </w:r>
            <w:bookmarkEnd w:id="135"/>
            <w:bookmarkEnd w:id="136"/>
            <w:bookmarkEnd w:id="137"/>
          </w:p>
        </w:tc>
        <w:tc>
          <w:tcPr>
            <w:tcW w:w="2560" w:type="dxa"/>
          </w:tcPr>
          <w:p w14:paraId="1D6FD614" w14:textId="4F17B50C" w:rsidR="00722FC5" w:rsidRPr="004E3B9F" w:rsidRDefault="004E3B9F" w:rsidP="00B83F38">
            <w:pPr>
              <w:pStyle w:val="BodyText"/>
              <w:jc w:val="left"/>
              <w:cnfStyle w:val="000000000000" w:firstRow="0" w:lastRow="0" w:firstColumn="0" w:lastColumn="0" w:oddVBand="0" w:evenVBand="0" w:oddHBand="0" w:evenHBand="0" w:firstRowFirstColumn="0" w:firstRowLastColumn="0" w:lastRowFirstColumn="0" w:lastRowLastColumn="0"/>
              <w:rPr>
                <w:lang w:val="en-US"/>
              </w:rPr>
            </w:pPr>
            <w:bookmarkStart w:id="138" w:name="_Toc463010434"/>
            <w:bookmarkStart w:id="139" w:name="_Toc463010516"/>
            <w:bookmarkStart w:id="140" w:name="_Toc463010552"/>
            <w:r w:rsidRPr="004E3B9F">
              <w:rPr>
                <w:lang w:val="en-US"/>
              </w:rPr>
              <w:t xml:space="preserve">Further studies </w:t>
            </w:r>
            <w:r w:rsidR="006E321C" w:rsidRPr="004E3B9F">
              <w:rPr>
                <w:lang w:val="en-US"/>
              </w:rPr>
              <w:t>are</w:t>
            </w:r>
            <w:r w:rsidRPr="004E3B9F">
              <w:rPr>
                <w:lang w:val="en-US"/>
              </w:rPr>
              <w:t xml:space="preserve"> required comparing pros/cons.</w:t>
            </w:r>
            <w:r w:rsidR="006E321C">
              <w:rPr>
                <w:lang w:val="en-US"/>
              </w:rPr>
              <w:t xml:space="preserve"> Important to limit number of UE types.</w:t>
            </w:r>
            <w:bookmarkEnd w:id="138"/>
            <w:bookmarkEnd w:id="139"/>
            <w:bookmarkEnd w:id="140"/>
          </w:p>
        </w:tc>
      </w:tr>
    </w:tbl>
    <w:p w14:paraId="56D33942" w14:textId="1FC30773" w:rsidR="00E36DE5" w:rsidRDefault="00722FC5" w:rsidP="00B83F38">
      <w:pPr>
        <w:pStyle w:val="Caption"/>
        <w:rPr>
          <w:lang w:val="en-US"/>
        </w:rPr>
      </w:pPr>
      <w:r>
        <w:t xml:space="preserve">Table </w:t>
      </w:r>
      <w:r>
        <w:fldChar w:fldCharType="begin"/>
      </w:r>
      <w:r>
        <w:instrText xml:space="preserve"> SEQ Table \* ARABIC </w:instrText>
      </w:r>
      <w:r>
        <w:fldChar w:fldCharType="separate"/>
      </w:r>
      <w:r w:rsidR="00B1648B">
        <w:rPr>
          <w:noProof/>
        </w:rPr>
        <w:t>1</w:t>
      </w:r>
      <w:r>
        <w:fldChar w:fldCharType="end"/>
      </w:r>
      <w:r>
        <w:t xml:space="preserve"> Comparison </w:t>
      </w:r>
      <w:r w:rsidRPr="00B83F38">
        <w:t>inter</w:t>
      </w:r>
      <w:r>
        <w:t xml:space="preserve">-working </w:t>
      </w:r>
      <w:r w:rsidR="005E33A0">
        <w:t>mechanisms</w:t>
      </w:r>
      <w:r>
        <w:tab/>
      </w:r>
    </w:p>
    <w:p w14:paraId="6D226FFF" w14:textId="77777777" w:rsidR="00722FC5" w:rsidRPr="00C82611" w:rsidRDefault="00722FC5" w:rsidP="00722FC5">
      <w:pPr>
        <w:pStyle w:val="Proposal"/>
        <w:numPr>
          <w:ilvl w:val="0"/>
          <w:numId w:val="0"/>
        </w:numPr>
        <w:rPr>
          <w:b w:val="0"/>
        </w:rPr>
      </w:pPr>
    </w:p>
    <w:p w14:paraId="5D2F8DBC" w14:textId="1284586B" w:rsidR="00722FC5" w:rsidRDefault="00722FC5" w:rsidP="00722FC5">
      <w:pPr>
        <w:pStyle w:val="Proposal"/>
      </w:pPr>
      <w:bookmarkStart w:id="141" w:name="_Toc463010435"/>
      <w:bookmarkStart w:id="142" w:name="_Toc463010517"/>
      <w:bookmarkStart w:id="143" w:name="_Toc463010553"/>
      <w:bookmarkStart w:id="144" w:name="_Toc463010622"/>
      <w:bookmarkStart w:id="145" w:name="_Toc463010657"/>
      <w:bookmarkStart w:id="146" w:name="_Toc463035987"/>
      <w:bookmarkStart w:id="147" w:name="_Toc466070172"/>
      <w:bookmarkStart w:id="148" w:name="_Toc471499163"/>
      <w:r>
        <w:t>It is proposed to agree on the Table 1.</w:t>
      </w:r>
      <w:bookmarkEnd w:id="141"/>
      <w:bookmarkEnd w:id="142"/>
      <w:bookmarkEnd w:id="143"/>
      <w:bookmarkEnd w:id="144"/>
      <w:bookmarkEnd w:id="145"/>
      <w:bookmarkEnd w:id="146"/>
      <w:bookmarkEnd w:id="147"/>
      <w:bookmarkEnd w:id="148"/>
    </w:p>
    <w:p w14:paraId="55A141CC" w14:textId="6AD284A8" w:rsidR="004141DD" w:rsidRDefault="004141DD" w:rsidP="004141DD">
      <w:pPr>
        <w:pStyle w:val="Heading1"/>
      </w:pPr>
      <w:r>
        <w:t>Conclusion</w:t>
      </w:r>
    </w:p>
    <w:p w14:paraId="2938244F" w14:textId="5E79078E" w:rsidR="007948BF" w:rsidRPr="007948BF" w:rsidRDefault="007948BF" w:rsidP="007948BF">
      <w:r>
        <w:t>It is proposed to agree on the following:</w:t>
      </w:r>
    </w:p>
    <w:p w14:paraId="47FB9FC2" w14:textId="77777777" w:rsidR="009C47C7" w:rsidRPr="009C47C7" w:rsidRDefault="00B83F38">
      <w:pPr>
        <w:pStyle w:val="TOC1"/>
        <w:rPr>
          <w:rFonts w:asciiTheme="minorHAnsi" w:eastAsiaTheme="minorEastAsia" w:hAnsiTheme="minorHAnsi" w:cstheme="minorBidi"/>
          <w:b w:val="0"/>
          <w:sz w:val="22"/>
          <w:lang w:val="en-GB" w:eastAsia="fi-FI"/>
        </w:rPr>
      </w:pPr>
      <w:r>
        <w:rPr>
          <w:b w:val="0"/>
          <w:bCs/>
        </w:rPr>
        <w:lastRenderedPageBreak/>
        <w:fldChar w:fldCharType="begin"/>
      </w:r>
      <w:r>
        <w:rPr>
          <w:bCs/>
        </w:rPr>
        <w:instrText xml:space="preserve"> TOC \f \n \p " " \t "Proposal;1" </w:instrText>
      </w:r>
      <w:r>
        <w:rPr>
          <w:b w:val="0"/>
          <w:bCs/>
        </w:rPr>
        <w:fldChar w:fldCharType="separate"/>
      </w:r>
      <w:r w:rsidR="009C47C7">
        <w:t>Proposal 1</w:t>
      </w:r>
      <w:r w:rsidR="009C47C7" w:rsidRPr="009C47C7">
        <w:rPr>
          <w:rFonts w:asciiTheme="minorHAnsi" w:eastAsiaTheme="minorEastAsia" w:hAnsiTheme="minorHAnsi" w:cstheme="minorBidi"/>
          <w:b w:val="0"/>
          <w:sz w:val="22"/>
          <w:lang w:val="en-GB" w:eastAsia="fi-FI"/>
        </w:rPr>
        <w:tab/>
      </w:r>
      <w:r w:rsidR="009C47C7" w:rsidRPr="004D1CAD">
        <w:t>Inter-RAT cell re-selection shall be supported between NR and LTE for idle mode mobility and release with re-direct in order to provide basic service continuity</w:t>
      </w:r>
    </w:p>
    <w:p w14:paraId="1B2CA354" w14:textId="77777777" w:rsidR="009C47C7" w:rsidRPr="009C47C7" w:rsidRDefault="009C47C7">
      <w:pPr>
        <w:pStyle w:val="TOC1"/>
        <w:rPr>
          <w:rFonts w:asciiTheme="minorHAnsi" w:eastAsiaTheme="minorEastAsia" w:hAnsiTheme="minorHAnsi" w:cstheme="minorBidi"/>
          <w:b w:val="0"/>
          <w:sz w:val="22"/>
          <w:lang w:val="en-GB" w:eastAsia="fi-FI"/>
        </w:rPr>
      </w:pPr>
      <w:r>
        <w:t>Proposal 2</w:t>
      </w:r>
      <w:r w:rsidRPr="009C47C7">
        <w:rPr>
          <w:rFonts w:asciiTheme="minorHAnsi" w:eastAsiaTheme="minorEastAsia" w:hAnsiTheme="minorHAnsi" w:cstheme="minorBidi"/>
          <w:b w:val="0"/>
          <w:sz w:val="22"/>
          <w:lang w:val="en-GB" w:eastAsia="fi-FI"/>
        </w:rPr>
        <w:tab/>
      </w:r>
      <w:r w:rsidRPr="004D1CAD">
        <w:t>Hard handover via EPC/NextGen CN should be supported for VoIP service continuity.</w:t>
      </w:r>
    </w:p>
    <w:p w14:paraId="1A829CCB" w14:textId="77777777" w:rsidR="009C47C7" w:rsidRPr="009C47C7" w:rsidRDefault="009C47C7">
      <w:pPr>
        <w:pStyle w:val="TOC1"/>
        <w:rPr>
          <w:rFonts w:asciiTheme="minorHAnsi" w:eastAsiaTheme="minorEastAsia" w:hAnsiTheme="minorHAnsi" w:cstheme="minorBidi"/>
          <w:b w:val="0"/>
          <w:sz w:val="22"/>
          <w:lang w:val="en-GB" w:eastAsia="fi-FI"/>
        </w:rPr>
      </w:pPr>
      <w:r>
        <w:t>Proposal 3</w:t>
      </w:r>
      <w:r w:rsidRPr="009C47C7">
        <w:rPr>
          <w:rFonts w:asciiTheme="minorHAnsi" w:eastAsiaTheme="minorEastAsia" w:hAnsiTheme="minorHAnsi" w:cstheme="minorBidi"/>
          <w:b w:val="0"/>
          <w:sz w:val="22"/>
          <w:lang w:val="en-GB" w:eastAsia="fi-FI"/>
        </w:rPr>
        <w:tab/>
      </w:r>
      <w:r w:rsidRPr="004D1CAD">
        <w:t>Hard handover between LTE and NR within NextGen CN/RAN shall be supported. All cases of intra and inter- RAN and CN node shall be supported.</w:t>
      </w:r>
    </w:p>
    <w:p w14:paraId="1FC5D1F8" w14:textId="77777777" w:rsidR="009C47C7" w:rsidRPr="009C47C7" w:rsidRDefault="009C47C7">
      <w:pPr>
        <w:pStyle w:val="TOC1"/>
        <w:rPr>
          <w:rFonts w:asciiTheme="minorHAnsi" w:eastAsiaTheme="minorEastAsia" w:hAnsiTheme="minorHAnsi" w:cstheme="minorBidi"/>
          <w:b w:val="0"/>
          <w:sz w:val="22"/>
          <w:lang w:val="en-GB" w:eastAsia="fi-FI"/>
        </w:rPr>
      </w:pPr>
      <w:r>
        <w:t>Proposal 4</w:t>
      </w:r>
      <w:r w:rsidRPr="009C47C7">
        <w:rPr>
          <w:rFonts w:asciiTheme="minorHAnsi" w:eastAsiaTheme="minorEastAsia" w:hAnsiTheme="minorHAnsi" w:cstheme="minorBidi"/>
          <w:b w:val="0"/>
          <w:sz w:val="22"/>
          <w:lang w:val="en-GB" w:eastAsia="fi-FI"/>
        </w:rPr>
        <w:tab/>
      </w:r>
      <w:r>
        <w:t xml:space="preserve">Full </w:t>
      </w:r>
      <w:r w:rsidRPr="004D1CAD">
        <w:t>Dual Connectivity(1A/3C) including RRC diversity between LTE and NR shall be supported.</w:t>
      </w:r>
    </w:p>
    <w:p w14:paraId="0314CFBE" w14:textId="77777777" w:rsidR="009C47C7" w:rsidRPr="009C47C7" w:rsidRDefault="009C47C7">
      <w:pPr>
        <w:pStyle w:val="TOC1"/>
        <w:rPr>
          <w:rFonts w:asciiTheme="minorHAnsi" w:eastAsiaTheme="minorEastAsia" w:hAnsiTheme="minorHAnsi" w:cstheme="minorBidi"/>
          <w:b w:val="0"/>
          <w:sz w:val="22"/>
          <w:lang w:val="en-GB" w:eastAsia="fi-FI"/>
        </w:rPr>
      </w:pPr>
      <w:r>
        <w:t>Proposal 5</w:t>
      </w:r>
      <w:r w:rsidRPr="009C47C7">
        <w:rPr>
          <w:rFonts w:asciiTheme="minorHAnsi" w:eastAsiaTheme="minorEastAsia" w:hAnsiTheme="minorHAnsi" w:cstheme="minorBidi"/>
          <w:b w:val="0"/>
          <w:sz w:val="22"/>
          <w:lang w:val="en-GB" w:eastAsia="fi-FI"/>
        </w:rPr>
        <w:tab/>
      </w:r>
      <w:r w:rsidRPr="004D1CAD">
        <w:t>It is proposed to not support solution based on sending NR L2/L1 signaling over LTE in the UL.</w:t>
      </w:r>
    </w:p>
    <w:p w14:paraId="50726BC9" w14:textId="77777777" w:rsidR="009C47C7" w:rsidRPr="009C47C7" w:rsidRDefault="009C47C7">
      <w:pPr>
        <w:pStyle w:val="TOC1"/>
        <w:rPr>
          <w:rFonts w:asciiTheme="minorHAnsi" w:eastAsiaTheme="minorEastAsia" w:hAnsiTheme="minorHAnsi" w:cstheme="minorBidi"/>
          <w:b w:val="0"/>
          <w:sz w:val="22"/>
          <w:lang w:val="en-GB" w:eastAsia="fi-FI"/>
        </w:rPr>
      </w:pPr>
      <w:r>
        <w:t>Proposal 6</w:t>
      </w:r>
      <w:r w:rsidRPr="009C47C7">
        <w:rPr>
          <w:rFonts w:asciiTheme="minorHAnsi" w:eastAsiaTheme="minorEastAsia" w:hAnsiTheme="minorHAnsi" w:cstheme="minorBidi"/>
          <w:b w:val="0"/>
          <w:sz w:val="22"/>
          <w:lang w:val="en-GB" w:eastAsia="fi-FI"/>
        </w:rPr>
        <w:tab/>
      </w:r>
      <w:r>
        <w:t>Multi-connectivity solutions for UEs which do not support full simultaneous TX and/or RX capabilities is required to be studied further before concluding on the need for them. It is important that any solution is fully network controlled and that the number of UE types are limited.</w:t>
      </w:r>
    </w:p>
    <w:p w14:paraId="509DEDF7" w14:textId="77777777" w:rsidR="009C47C7" w:rsidRPr="009C47C7" w:rsidRDefault="009C47C7">
      <w:pPr>
        <w:pStyle w:val="TOC1"/>
        <w:rPr>
          <w:rFonts w:asciiTheme="minorHAnsi" w:eastAsiaTheme="minorEastAsia" w:hAnsiTheme="minorHAnsi" w:cstheme="minorBidi"/>
          <w:b w:val="0"/>
          <w:sz w:val="22"/>
          <w:lang w:val="en-GB" w:eastAsia="fi-FI"/>
        </w:rPr>
      </w:pPr>
      <w:r>
        <w:t>Proposal 7</w:t>
      </w:r>
      <w:r w:rsidRPr="009C47C7">
        <w:rPr>
          <w:rFonts w:asciiTheme="minorHAnsi" w:eastAsiaTheme="minorEastAsia" w:hAnsiTheme="minorHAnsi" w:cstheme="minorBidi"/>
          <w:b w:val="0"/>
          <w:sz w:val="22"/>
          <w:lang w:val="en-GB" w:eastAsia="fi-FI"/>
        </w:rPr>
        <w:tab/>
      </w:r>
      <w:r>
        <w:t>It is proposed to agree on the Table 1.</w:t>
      </w:r>
    </w:p>
    <w:p w14:paraId="281D5A40" w14:textId="7E3B676C" w:rsidR="007948BF" w:rsidRPr="00A12CD0" w:rsidRDefault="00B83F38" w:rsidP="00B83F38">
      <w:pPr>
        <w:rPr>
          <w:lang w:val="en-US"/>
        </w:rPr>
      </w:pPr>
      <w:r>
        <w:rPr>
          <w:b/>
          <w:bCs/>
        </w:rPr>
        <w:fldChar w:fldCharType="end"/>
      </w:r>
    </w:p>
    <w:p w14:paraId="1EB8BDB1" w14:textId="19305754" w:rsidR="00BD0FE5" w:rsidRDefault="00BD0FE5" w:rsidP="00BD0FE5">
      <w:pPr>
        <w:pStyle w:val="Heading1"/>
      </w:pPr>
      <w:r>
        <w:t>References</w:t>
      </w:r>
    </w:p>
    <w:p w14:paraId="43745331" w14:textId="022352FC" w:rsidR="00BD0FE5" w:rsidRDefault="00BD0FE5" w:rsidP="00BD0FE5">
      <w:pPr>
        <w:rPr>
          <w:rFonts w:cs="Arial"/>
        </w:rPr>
      </w:pPr>
      <w:r>
        <w:rPr>
          <w:rFonts w:cs="Arial"/>
        </w:rPr>
        <w:t>[1]</w:t>
      </w:r>
      <w:r>
        <w:rPr>
          <w:rFonts w:cs="Arial"/>
        </w:rPr>
        <w:tab/>
      </w:r>
      <w:hyperlink r:id="rId13" w:history="1">
        <w:r w:rsidRPr="00360C26">
          <w:rPr>
            <w:rStyle w:val="Hyperlink"/>
            <w:lang w:eastAsia="en-US"/>
          </w:rPr>
          <w:t>RP-161266</w:t>
        </w:r>
      </w:hyperlink>
      <w:r>
        <w:rPr>
          <w:rFonts w:cs="Arial"/>
        </w:rPr>
        <w:t>, “</w:t>
      </w:r>
      <w:r w:rsidRPr="00BD0FE5">
        <w:rPr>
          <w:rFonts w:cs="Arial"/>
        </w:rPr>
        <w:t>5G architecture options</w:t>
      </w:r>
      <w:r>
        <w:rPr>
          <w:rFonts w:cs="Arial"/>
        </w:rPr>
        <w:t xml:space="preserve">”, Deutsche Telekom AG, Joint RAN/SA meeting, </w:t>
      </w:r>
      <w:r w:rsidRPr="00BD0FE5">
        <w:rPr>
          <w:rFonts w:cs="Arial"/>
        </w:rPr>
        <w:t>June 14th 2016, Busan</w:t>
      </w:r>
    </w:p>
    <w:p w14:paraId="2249E59A" w14:textId="203351CF" w:rsidR="00FD5C49" w:rsidRDefault="00FD5C49" w:rsidP="00FD5C49">
      <w:r>
        <w:t>[2]</w:t>
      </w:r>
      <w:r>
        <w:tab/>
      </w:r>
      <w:hyperlink r:id="rId14" w:history="1">
        <w:r w:rsidRPr="00F60CC4">
          <w:rPr>
            <w:rStyle w:val="Hyperlink"/>
          </w:rPr>
          <w:t>R2-164977</w:t>
        </w:r>
      </w:hyperlink>
      <w:r>
        <w:t>, “Uplink operation for LTE + NR Dual Connectivity”, VODAFONE Group Plc, 3GPP TSG RAN WG2 Meeting #95, Gothenburg, Sweden, 22th – 26th August, 2016</w:t>
      </w:r>
    </w:p>
    <w:p w14:paraId="082E82C5" w14:textId="6BD637E2" w:rsidR="00FD5C49" w:rsidRDefault="00FD5C49" w:rsidP="00FD5C49">
      <w:r>
        <w:t>[3]</w:t>
      </w:r>
      <w:r>
        <w:tab/>
      </w:r>
      <w:hyperlink r:id="rId15" w:history="1">
        <w:r w:rsidRPr="00F60CC4">
          <w:rPr>
            <w:rStyle w:val="Hyperlink"/>
          </w:rPr>
          <w:t>R2-165566</w:t>
        </w:r>
      </w:hyperlink>
      <w:r>
        <w:t>, “Concurrent RAT operation with RX sharing”, Qualcomm Europe Inc.(Italy), Convida Wireless, 3GPP TSG RAN WG2 Meeting #95, Gothenburg, Sweden, 22th – 26th August, 2016</w:t>
      </w:r>
    </w:p>
    <w:p w14:paraId="2577302A" w14:textId="142AC719" w:rsidR="00FD5C49" w:rsidRDefault="00FD5C49" w:rsidP="00FD5C49">
      <w:r>
        <w:t>[4]</w:t>
      </w:r>
      <w:r>
        <w:tab/>
      </w:r>
      <w:hyperlink r:id="rId16" w:history="1">
        <w:r w:rsidRPr="00F60CC4">
          <w:rPr>
            <w:rStyle w:val="Hyperlink"/>
          </w:rPr>
          <w:t>R2-165568</w:t>
        </w:r>
      </w:hyperlink>
      <w:r>
        <w:t>, “Text Proposal on TX/RX Sharing Concurrent RAT operation with NR”, Qualcomm Europe Inc.(Italy), Convida Wireless, 3GPP TSG RAN WG2 Meeting #95, Gothenburg, Sweden, 22th – 26th August, 2016</w:t>
      </w:r>
    </w:p>
    <w:p w14:paraId="0F2F7A44" w14:textId="4824D66F" w:rsidR="00FD5C49" w:rsidRDefault="00FD5C49" w:rsidP="00FD5C49">
      <w:r>
        <w:t xml:space="preserve">[5] </w:t>
      </w:r>
      <w:r>
        <w:tab/>
      </w:r>
      <w:hyperlink r:id="rId17" w:history="1">
        <w:r w:rsidRPr="00F60CC4">
          <w:rPr>
            <w:rStyle w:val="Hyperlink"/>
          </w:rPr>
          <w:t>R2-165186</w:t>
        </w:r>
      </w:hyperlink>
      <w:r>
        <w:t>, “TDM Operation across Different RATs”, Samsung Research America, 3GPP TSG RAN WG2 Meeting #95, Gothenburg, Sweden, 22th – 26th August, 2016</w:t>
      </w:r>
    </w:p>
    <w:sectPr w:rsidR="00FD5C49">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66192" w14:textId="77777777" w:rsidR="00E969FE" w:rsidRDefault="00E969FE">
      <w:r>
        <w:separator/>
      </w:r>
    </w:p>
  </w:endnote>
  <w:endnote w:type="continuationSeparator" w:id="0">
    <w:p w14:paraId="1E74B569" w14:textId="77777777" w:rsidR="00E969FE" w:rsidRDefault="00E969FE">
      <w:r>
        <w:continuationSeparator/>
      </w:r>
    </w:p>
  </w:endnote>
  <w:endnote w:type="continuationNotice" w:id="1">
    <w:p w14:paraId="4E43F242" w14:textId="77777777" w:rsidR="00E969FE" w:rsidRDefault="00E96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8C6799C"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54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544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25E05" w14:textId="77777777" w:rsidR="00E969FE" w:rsidRDefault="00E969FE">
      <w:r>
        <w:separator/>
      </w:r>
    </w:p>
  </w:footnote>
  <w:footnote w:type="continuationSeparator" w:id="0">
    <w:p w14:paraId="05E39EEB" w14:textId="77777777" w:rsidR="00E969FE" w:rsidRDefault="00E969FE">
      <w:r>
        <w:continuationSeparator/>
      </w:r>
    </w:p>
  </w:footnote>
  <w:footnote w:type="continuationNotice" w:id="1">
    <w:p w14:paraId="2638604C" w14:textId="77777777" w:rsidR="00E969FE" w:rsidRDefault="00E96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0916D204"/>
    <w:lvl w:ilvl="0" w:tplc="13F88FEE">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3"/>
  </w:num>
  <w:num w:numId="8">
    <w:abstractNumId w:val="3"/>
  </w:num>
  <w:num w:numId="9">
    <w:abstractNumId w:val="9"/>
  </w:num>
  <w:num w:numId="10">
    <w:abstractNumId w:val="10"/>
  </w:num>
  <w:num w:numId="11">
    <w:abstractNumId w:val="4"/>
  </w:num>
  <w:num w:numId="12">
    <w:abstractNumId w:val="4"/>
    <w:lvlOverride w:ilvl="0">
      <w:startOverride w:val="1"/>
    </w:lvlOverride>
  </w:num>
  <w:num w:numId="13">
    <w:abstractNumId w:val="7"/>
  </w:num>
  <w:num w:numId="14">
    <w:abstractNumId w:val="12"/>
  </w:num>
  <w:num w:numId="15">
    <w:abstractNumId w:val="14"/>
  </w:num>
  <w:num w:numId="16">
    <w:abstractNumId w:val="1"/>
  </w:num>
  <w:num w:numId="17">
    <w:abstractNumId w:val="4"/>
  </w:num>
  <w:num w:numId="18">
    <w:abstractNumId w:val="4"/>
    <w:lvlOverride w:ilvl="0">
      <w:startOverride w:val="1"/>
    </w:lvlOverride>
  </w:num>
  <w:num w:numId="19">
    <w:abstractNumId w:val="11"/>
  </w:num>
  <w:num w:numId="20">
    <w:abstractNumId w:val="4"/>
    <w:lvlOverride w:ilvl="0">
      <w:startOverride w:val="1"/>
    </w:lvlOverride>
  </w:num>
  <w:num w:numId="21">
    <w:abstractNumId w:val="4"/>
    <w:lvlOverride w:ilvl="0">
      <w:startOverride w:val="1"/>
    </w:lvlOverride>
  </w:num>
  <w:num w:numId="22">
    <w:abstractNumId w:val="4"/>
    <w:lvlOverride w:ilvl="0">
      <w:startOverride w:val="2"/>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5719"/>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67E2E"/>
    <w:rsid w:val="00070FBD"/>
    <w:rsid w:val="000729B6"/>
    <w:rsid w:val="00077E5F"/>
    <w:rsid w:val="0008036A"/>
    <w:rsid w:val="00081AE6"/>
    <w:rsid w:val="00084A9D"/>
    <w:rsid w:val="000855EB"/>
    <w:rsid w:val="00085B52"/>
    <w:rsid w:val="000866F2"/>
    <w:rsid w:val="0009009F"/>
    <w:rsid w:val="00090CCA"/>
    <w:rsid w:val="000910C3"/>
    <w:rsid w:val="00091557"/>
    <w:rsid w:val="000924C1"/>
    <w:rsid w:val="000924F0"/>
    <w:rsid w:val="00093474"/>
    <w:rsid w:val="0009510F"/>
    <w:rsid w:val="00095238"/>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1D9D"/>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474C"/>
    <w:rsid w:val="001D51BA"/>
    <w:rsid w:val="001D61A9"/>
    <w:rsid w:val="001D6342"/>
    <w:rsid w:val="001D6D53"/>
    <w:rsid w:val="001E0114"/>
    <w:rsid w:val="001E383C"/>
    <w:rsid w:val="001E3DAA"/>
    <w:rsid w:val="001E58E2"/>
    <w:rsid w:val="001E7AED"/>
    <w:rsid w:val="001F2689"/>
    <w:rsid w:val="001F3916"/>
    <w:rsid w:val="001F54C5"/>
    <w:rsid w:val="001F662C"/>
    <w:rsid w:val="001F7074"/>
    <w:rsid w:val="001F7463"/>
    <w:rsid w:val="00200490"/>
    <w:rsid w:val="00201F3A"/>
    <w:rsid w:val="00203F96"/>
    <w:rsid w:val="002069B2"/>
    <w:rsid w:val="00207FA3"/>
    <w:rsid w:val="0021200B"/>
    <w:rsid w:val="00214AED"/>
    <w:rsid w:val="00214DA8"/>
    <w:rsid w:val="00215423"/>
    <w:rsid w:val="002158FA"/>
    <w:rsid w:val="00215928"/>
    <w:rsid w:val="00220600"/>
    <w:rsid w:val="002224DB"/>
    <w:rsid w:val="00223FCB"/>
    <w:rsid w:val="00225168"/>
    <w:rsid w:val="002252C3"/>
    <w:rsid w:val="00225C54"/>
    <w:rsid w:val="00226668"/>
    <w:rsid w:val="00230765"/>
    <w:rsid w:val="00230D6D"/>
    <w:rsid w:val="002319E4"/>
    <w:rsid w:val="00232AED"/>
    <w:rsid w:val="0023371F"/>
    <w:rsid w:val="00235632"/>
    <w:rsid w:val="00235872"/>
    <w:rsid w:val="00236BF5"/>
    <w:rsid w:val="00237C5F"/>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15A3"/>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5DAE"/>
    <w:rsid w:val="004B72BA"/>
    <w:rsid w:val="004B7988"/>
    <w:rsid w:val="004B7C0C"/>
    <w:rsid w:val="004B7FA5"/>
    <w:rsid w:val="004C1072"/>
    <w:rsid w:val="004C379F"/>
    <w:rsid w:val="004C3898"/>
    <w:rsid w:val="004C7E2C"/>
    <w:rsid w:val="004D1E06"/>
    <w:rsid w:val="004D1FD3"/>
    <w:rsid w:val="004D36B1"/>
    <w:rsid w:val="004D7EBD"/>
    <w:rsid w:val="004E1AF8"/>
    <w:rsid w:val="004E2680"/>
    <w:rsid w:val="004E28F9"/>
    <w:rsid w:val="004E3B9F"/>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A0"/>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4736"/>
    <w:rsid w:val="006D5B70"/>
    <w:rsid w:val="006D5D33"/>
    <w:rsid w:val="006D5F1C"/>
    <w:rsid w:val="006D6F08"/>
    <w:rsid w:val="006E062C"/>
    <w:rsid w:val="006E282E"/>
    <w:rsid w:val="006E28B7"/>
    <w:rsid w:val="006E321C"/>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48BF"/>
    <w:rsid w:val="00795C92"/>
    <w:rsid w:val="00796231"/>
    <w:rsid w:val="007966F9"/>
    <w:rsid w:val="007A1CB3"/>
    <w:rsid w:val="007A306F"/>
    <w:rsid w:val="007A43A6"/>
    <w:rsid w:val="007A58A6"/>
    <w:rsid w:val="007A5D25"/>
    <w:rsid w:val="007B3D2D"/>
    <w:rsid w:val="007B50AE"/>
    <w:rsid w:val="007B51DF"/>
    <w:rsid w:val="007C05DD"/>
    <w:rsid w:val="007C3D18"/>
    <w:rsid w:val="007C4444"/>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49DC"/>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046"/>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86BD7"/>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47C7"/>
    <w:rsid w:val="009D036E"/>
    <w:rsid w:val="009D28AD"/>
    <w:rsid w:val="009D2C83"/>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C64E2"/>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0F2"/>
    <w:rsid w:val="00B02AA9"/>
    <w:rsid w:val="00B02FA3"/>
    <w:rsid w:val="00B040EF"/>
    <w:rsid w:val="00B05084"/>
    <w:rsid w:val="00B157F9"/>
    <w:rsid w:val="00B1648B"/>
    <w:rsid w:val="00B1693C"/>
    <w:rsid w:val="00B16AFE"/>
    <w:rsid w:val="00B172B3"/>
    <w:rsid w:val="00B20256"/>
    <w:rsid w:val="00B20D09"/>
    <w:rsid w:val="00B222B8"/>
    <w:rsid w:val="00B2763F"/>
    <w:rsid w:val="00B27AAC"/>
    <w:rsid w:val="00B30929"/>
    <w:rsid w:val="00B33528"/>
    <w:rsid w:val="00B342F3"/>
    <w:rsid w:val="00B372AA"/>
    <w:rsid w:val="00B40445"/>
    <w:rsid w:val="00B41888"/>
    <w:rsid w:val="00B436F4"/>
    <w:rsid w:val="00B45A52"/>
    <w:rsid w:val="00B45B41"/>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3F38"/>
    <w:rsid w:val="00B84013"/>
    <w:rsid w:val="00B85085"/>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6B57"/>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45F1"/>
    <w:rsid w:val="00CD6EB6"/>
    <w:rsid w:val="00CE0424"/>
    <w:rsid w:val="00CE09EB"/>
    <w:rsid w:val="00CE0AF9"/>
    <w:rsid w:val="00CE3D86"/>
    <w:rsid w:val="00CE7561"/>
    <w:rsid w:val="00CF1354"/>
    <w:rsid w:val="00CF3B1F"/>
    <w:rsid w:val="00CF3BEF"/>
    <w:rsid w:val="00CF3BF6"/>
    <w:rsid w:val="00CF544B"/>
    <w:rsid w:val="00CF625B"/>
    <w:rsid w:val="00CF687E"/>
    <w:rsid w:val="00CF6958"/>
    <w:rsid w:val="00D00AE7"/>
    <w:rsid w:val="00D0349B"/>
    <w:rsid w:val="00D10249"/>
    <w:rsid w:val="00D115C3"/>
    <w:rsid w:val="00D11897"/>
    <w:rsid w:val="00D13135"/>
    <w:rsid w:val="00D13D1C"/>
    <w:rsid w:val="00D13E4E"/>
    <w:rsid w:val="00D14F33"/>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08F9"/>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751"/>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69FE"/>
    <w:rsid w:val="00E972B4"/>
    <w:rsid w:val="00E9752B"/>
    <w:rsid w:val="00EA7A41"/>
    <w:rsid w:val="00EB031C"/>
    <w:rsid w:val="00EB077B"/>
    <w:rsid w:val="00EB2044"/>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CD9"/>
    <w:rsid w:val="00F60DEA"/>
    <w:rsid w:val="00F6302A"/>
    <w:rsid w:val="00F64C2B"/>
    <w:rsid w:val="00F651BE"/>
    <w:rsid w:val="00F67F53"/>
    <w:rsid w:val="00F703BE"/>
    <w:rsid w:val="00F71F69"/>
    <w:rsid w:val="00F72B72"/>
    <w:rsid w:val="00F74BB9"/>
    <w:rsid w:val="00F753E6"/>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23EC1FF2-4D2A-4DE6-9089-F84409277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14860651">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TSG_RAN/TSGR_72/Docs//RP-16126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2_RL2/TSGR2_95/Docs/R2-165186.zip" TargetMode="External"/><Relationship Id="rId2" Type="http://schemas.openxmlformats.org/officeDocument/2006/relationships/customXml" Target="../customXml/item2.xml"/><Relationship Id="rId16" Type="http://schemas.openxmlformats.org/officeDocument/2006/relationships/hyperlink" Target="ftp://ftp.3gpp.org/TSG_RAN/WG2_RL2/TSGR2_95/Docs/R2-16556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tp://ftp.3gpp.org/TSG_RAN/WG2_RL2/TSGR2_95/Docs/R2-165566.zip"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2_RL2/TSGR2_95/Docs/R2-16497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SAQRZK7RPU5V-1-15820</_dlc_DocId>
    <_dlc_DocIdUrl xmlns="08b2df90-05d3-4030-90d4-c9feeb4a1cd9">
      <Url>https://ericoll.internal.ericsson.com/sites/NSA/_layouts/DocIdRedir.aspx?ID=SAQRZK7RPU5V-1-15820</Url>
      <Description>SAQRZK7RPU5V-1-15820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BB42295B-94A0-40A6-B799-31483A28F8CD}">
  <ds:schemaRefs>
    <ds:schemaRef ds:uri="http://www.w3.org/XML/1998/namespace"/>
    <ds:schemaRef ds:uri="http://schemas.microsoft.com/sharepoint/v4"/>
    <ds:schemaRef ds:uri="d46971d8-f4ed-4cac-a977-cede52d8d47b"/>
    <ds:schemaRef ds:uri="http://purl.org/dc/elements/1.1/"/>
    <ds:schemaRef ds:uri="http://purl.org/dc/dcmitype/"/>
    <ds:schemaRef ds:uri="08b2df90-05d3-4030-90d4-c9feeb4a1cd9"/>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A82FBCC2-2D96-4D31-AA89-634811007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1499</Words>
  <Characters>12145</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2016-01-26T08:44:00Z</cp:lastPrinted>
  <dcterms:created xsi:type="dcterms:W3CDTF">2017-01-07T01:03:00Z</dcterms:created>
  <dcterms:modified xsi:type="dcterms:W3CDTF">2017-01-07T01:03:00Z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15e526f1-8fa4-4567-9a81-2b7e3cf0aefb</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